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00" w:type="dxa"/>
        <w:tblCellSpacing w:w="60" w:type="dxa"/>
        <w:tblInd w:w="130" w:type="dxa"/>
        <w:tblBorders>
          <w:top w:val="nil"/>
          <w:left w:val="nil"/>
          <w:bottom w:val="nil"/>
          <w:right w:val="nil"/>
          <w:insideH w:val="nil"/>
          <w:insideV w:val="nil"/>
        </w:tblBorders>
        <w:shd w:val="clear" w:color="auto" w:fill="E7F0F9"/>
        <w:tblCellMar>
          <w:left w:w="10" w:type="dxa"/>
          <w:right w:w="10" w:type="dxa"/>
        </w:tblCellMar>
        <w:tblLook w:val="0000" w:firstRow="0" w:lastRow="0" w:firstColumn="0" w:lastColumn="0" w:noHBand="0" w:noVBand="0"/>
      </w:tblPr>
      <w:tblGrid>
        <w:gridCol w:w="2254"/>
        <w:gridCol w:w="6746"/>
      </w:tblGrid>
      <w:tr w:rsidR="00215A32" w14:paraId="38116D33" w14:textId="77777777">
        <w:tblPrEx>
          <w:tblCellMar>
            <w:top w:w="0" w:type="dxa"/>
            <w:bottom w:w="0" w:type="dxa"/>
          </w:tblCellMar>
        </w:tblPrEx>
        <w:trPr>
          <w:tblCellSpacing w:w="60" w:type="dxa"/>
        </w:trPr>
        <w:tc>
          <w:tcPr>
            <w:tcW w:w="1200" w:type="pct"/>
            <w:shd w:val="clear" w:color="auto" w:fill="E7F0F9"/>
          </w:tcPr>
          <w:p w14:paraId="492B0A8E" w14:textId="77777777" w:rsidR="00215A32" w:rsidRDefault="00000000">
            <w:pPr>
              <w:spacing w:after="0" w:line="240" w:lineRule="auto"/>
            </w:pPr>
            <w:r>
              <w:rPr>
                <w:b/>
              </w:rPr>
              <w:t>RKP broj</w:t>
            </w:r>
          </w:p>
        </w:tc>
        <w:tc>
          <w:tcPr>
            <w:tcW w:w="0" w:type="auto"/>
            <w:shd w:val="clear" w:color="auto" w:fill="E7F0F9"/>
          </w:tcPr>
          <w:p w14:paraId="1340CD52" w14:textId="77777777" w:rsidR="00215A32" w:rsidRDefault="00000000">
            <w:pPr>
              <w:spacing w:after="0" w:line="240" w:lineRule="auto"/>
            </w:pPr>
            <w:r>
              <w:t>29269</w:t>
            </w:r>
          </w:p>
        </w:tc>
      </w:tr>
      <w:tr w:rsidR="00215A32" w14:paraId="2DE3C265" w14:textId="77777777">
        <w:tblPrEx>
          <w:tblCellMar>
            <w:top w:w="0" w:type="dxa"/>
            <w:bottom w:w="0" w:type="dxa"/>
          </w:tblCellMar>
        </w:tblPrEx>
        <w:trPr>
          <w:tblCellSpacing w:w="60" w:type="dxa"/>
        </w:trPr>
        <w:tc>
          <w:tcPr>
            <w:tcW w:w="1200" w:type="pct"/>
            <w:shd w:val="clear" w:color="auto" w:fill="E7F0F9"/>
          </w:tcPr>
          <w:p w14:paraId="0F971007" w14:textId="77777777" w:rsidR="00215A32" w:rsidRDefault="00000000">
            <w:pPr>
              <w:spacing w:after="0" w:line="240" w:lineRule="auto"/>
            </w:pPr>
            <w:r>
              <w:rPr>
                <w:b/>
              </w:rPr>
              <w:t>Naziv obveznika</w:t>
            </w:r>
          </w:p>
        </w:tc>
        <w:tc>
          <w:tcPr>
            <w:tcW w:w="0" w:type="auto"/>
            <w:shd w:val="clear" w:color="auto" w:fill="E7F0F9"/>
          </w:tcPr>
          <w:p w14:paraId="314E8F7F" w14:textId="77777777" w:rsidR="00215A32" w:rsidRDefault="00000000">
            <w:pPr>
              <w:spacing w:after="0" w:line="240" w:lineRule="auto"/>
            </w:pPr>
            <w:r>
              <w:t>SISAČKO-MOSLAVAČKA ŽUPANIJA</w:t>
            </w:r>
          </w:p>
        </w:tc>
      </w:tr>
      <w:tr w:rsidR="00215A32" w14:paraId="4A240232" w14:textId="77777777">
        <w:tblPrEx>
          <w:tblCellMar>
            <w:top w:w="0" w:type="dxa"/>
            <w:bottom w:w="0" w:type="dxa"/>
          </w:tblCellMar>
        </w:tblPrEx>
        <w:trPr>
          <w:tblCellSpacing w:w="60" w:type="dxa"/>
        </w:trPr>
        <w:tc>
          <w:tcPr>
            <w:tcW w:w="1200" w:type="pct"/>
            <w:shd w:val="clear" w:color="auto" w:fill="E7F0F9"/>
          </w:tcPr>
          <w:p w14:paraId="15A56C91" w14:textId="77777777" w:rsidR="00215A32" w:rsidRDefault="00000000">
            <w:pPr>
              <w:spacing w:after="0" w:line="240" w:lineRule="auto"/>
            </w:pPr>
            <w:r>
              <w:rPr>
                <w:b/>
              </w:rPr>
              <w:t>Razina</w:t>
            </w:r>
          </w:p>
        </w:tc>
        <w:tc>
          <w:tcPr>
            <w:tcW w:w="0" w:type="auto"/>
            <w:shd w:val="clear" w:color="auto" w:fill="E7F0F9"/>
          </w:tcPr>
          <w:p w14:paraId="0642C248" w14:textId="77777777" w:rsidR="00215A32" w:rsidRDefault="00000000">
            <w:pPr>
              <w:spacing w:after="0" w:line="240" w:lineRule="auto"/>
            </w:pPr>
            <w:r>
              <w:t>23</w:t>
            </w:r>
          </w:p>
        </w:tc>
      </w:tr>
    </w:tbl>
    <w:p w14:paraId="62752149" w14:textId="77777777" w:rsidR="00215A32" w:rsidRDefault="00000000">
      <w:r>
        <w:br/>
      </w:r>
    </w:p>
    <w:p w14:paraId="428AE7A7" w14:textId="77777777" w:rsidR="00215A32" w:rsidRDefault="00000000">
      <w:pPr>
        <w:spacing w:line="240" w:lineRule="auto"/>
        <w:jc w:val="center"/>
      </w:pPr>
      <w:r>
        <w:rPr>
          <w:b/>
          <w:sz w:val="28"/>
        </w:rPr>
        <w:t>BILJEŠKE UZ FINANCIJSKE IZVJEŠTAJE</w:t>
      </w:r>
    </w:p>
    <w:p w14:paraId="65E5CE5A" w14:textId="77777777" w:rsidR="00215A32" w:rsidRDefault="00000000">
      <w:pPr>
        <w:spacing w:line="240" w:lineRule="auto"/>
        <w:jc w:val="center"/>
      </w:pPr>
      <w:r>
        <w:rPr>
          <w:b/>
          <w:sz w:val="28"/>
        </w:rPr>
        <w:t>ZA RAZDOBLJE</w:t>
      </w:r>
    </w:p>
    <w:p w14:paraId="3C2A46FC" w14:textId="77777777" w:rsidR="00215A32" w:rsidRDefault="00000000">
      <w:pPr>
        <w:spacing w:line="240" w:lineRule="auto"/>
        <w:jc w:val="center"/>
      </w:pPr>
      <w:r>
        <w:rPr>
          <w:b/>
          <w:sz w:val="28"/>
        </w:rPr>
        <w:t>I - VI 2025.</w:t>
      </w:r>
    </w:p>
    <w:p w14:paraId="3CF207CA" w14:textId="77777777" w:rsidR="00215A32" w:rsidRDefault="00215A32"/>
    <w:p w14:paraId="2C21ACD9" w14:textId="77777777" w:rsidR="00215A32" w:rsidRDefault="00000000">
      <w:pPr>
        <w:keepNext/>
        <w:spacing w:line="240" w:lineRule="auto"/>
        <w:jc w:val="center"/>
      </w:pPr>
      <w:r>
        <w:rPr>
          <w:b/>
          <w:sz w:val="28"/>
        </w:rPr>
        <w:t>Izvještaj o prihodima i rashodima, primicima i izdacima</w:t>
      </w:r>
    </w:p>
    <w:p w14:paraId="22F0B9DB" w14:textId="77777777" w:rsidR="00215A32" w:rsidRDefault="00000000">
      <w:pPr>
        <w:keepNext/>
        <w:spacing w:line="240" w:lineRule="auto"/>
        <w:jc w:val="center"/>
      </w:pPr>
      <w:r>
        <w:rPr>
          <w:sz w:val="28"/>
        </w:rPr>
        <w:t>Bilješka 1.</w:t>
      </w:r>
    </w:p>
    <w:tbl>
      <w:tblPr>
        <w:tblW w:w="0" w:type="auto"/>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06F40C9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816C2CE"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6C3C0DCF"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6EAA826"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3418DA7"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4E3FCF7"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96C332D" w14:textId="77777777" w:rsidR="00215A32" w:rsidRDefault="00000000">
            <w:pPr>
              <w:keepNext/>
              <w:keepLines/>
              <w:spacing w:after="0" w:line="240" w:lineRule="auto"/>
              <w:jc w:val="center"/>
            </w:pPr>
            <w:r>
              <w:rPr>
                <w:b/>
                <w:sz w:val="18"/>
              </w:rPr>
              <w:t>Indeks (%)</w:t>
            </w:r>
          </w:p>
        </w:tc>
      </w:tr>
      <w:tr w:rsidR="00215A32" w14:paraId="5923B3A1" w14:textId="77777777">
        <w:tblPrEx>
          <w:tblCellMar>
            <w:top w:w="0" w:type="dxa"/>
            <w:bottom w:w="0" w:type="dxa"/>
          </w:tblCellMar>
        </w:tblPrEx>
        <w:trPr>
          <w:cantSplit/>
          <w:trHeight w:val="560"/>
        </w:trPr>
        <w:tc>
          <w:tcPr>
            <w:tcW w:w="700" w:type="dxa"/>
            <w:tcMar>
              <w:top w:w="0" w:type="dxa"/>
              <w:bottom w:w="0" w:type="dxa"/>
            </w:tcMar>
            <w:vAlign w:val="center"/>
          </w:tcPr>
          <w:p w14:paraId="5B940A2B" w14:textId="77777777" w:rsidR="00215A32" w:rsidRDefault="00000000">
            <w:pPr>
              <w:keepNext/>
              <w:keepLines/>
              <w:spacing w:after="0" w:line="240" w:lineRule="auto"/>
            </w:pPr>
            <w:r>
              <w:rPr>
                <w:sz w:val="18"/>
              </w:rPr>
              <w:t>6</w:t>
            </w:r>
          </w:p>
        </w:tc>
        <w:tc>
          <w:tcPr>
            <w:tcW w:w="3180" w:type="dxa"/>
            <w:tcMar>
              <w:top w:w="0" w:type="dxa"/>
              <w:bottom w:w="0" w:type="dxa"/>
            </w:tcMar>
            <w:vAlign w:val="center"/>
          </w:tcPr>
          <w:p w14:paraId="5957037D" w14:textId="77777777" w:rsidR="00215A32" w:rsidRDefault="00000000">
            <w:pPr>
              <w:keepNext/>
              <w:keepLines/>
              <w:spacing w:after="0" w:line="240" w:lineRule="auto"/>
            </w:pPr>
            <w:r>
              <w:rPr>
                <w:sz w:val="18"/>
              </w:rPr>
              <w:t>PRIHODI POSLOVANJA (šifre 61+62+63+64+65+66+67+68)</w:t>
            </w:r>
          </w:p>
        </w:tc>
        <w:tc>
          <w:tcPr>
            <w:tcW w:w="700" w:type="dxa"/>
            <w:tcMar>
              <w:top w:w="0" w:type="dxa"/>
              <w:bottom w:w="0" w:type="dxa"/>
            </w:tcMar>
            <w:vAlign w:val="center"/>
          </w:tcPr>
          <w:p w14:paraId="7A2DB384" w14:textId="77777777" w:rsidR="00215A32" w:rsidRDefault="00000000">
            <w:pPr>
              <w:keepNext/>
              <w:keepLines/>
              <w:spacing w:after="0" w:line="240" w:lineRule="auto"/>
            </w:pPr>
            <w:r>
              <w:rPr>
                <w:sz w:val="18"/>
              </w:rPr>
              <w:t>6</w:t>
            </w:r>
          </w:p>
        </w:tc>
        <w:tc>
          <w:tcPr>
            <w:tcW w:w="1860" w:type="dxa"/>
            <w:tcMar>
              <w:top w:w="0" w:type="dxa"/>
              <w:bottom w:w="0" w:type="dxa"/>
            </w:tcMar>
            <w:vAlign w:val="center"/>
          </w:tcPr>
          <w:p w14:paraId="464CB861" w14:textId="77777777" w:rsidR="00215A32" w:rsidRDefault="00000000">
            <w:pPr>
              <w:keepNext/>
              <w:keepLines/>
              <w:spacing w:after="0" w:line="240" w:lineRule="auto"/>
              <w:jc w:val="right"/>
            </w:pPr>
            <w:r>
              <w:rPr>
                <w:sz w:val="18"/>
              </w:rPr>
              <w:t>93.525.678,35</w:t>
            </w:r>
          </w:p>
        </w:tc>
        <w:tc>
          <w:tcPr>
            <w:tcW w:w="1860" w:type="dxa"/>
            <w:tcMar>
              <w:top w:w="0" w:type="dxa"/>
              <w:bottom w:w="0" w:type="dxa"/>
            </w:tcMar>
            <w:vAlign w:val="center"/>
          </w:tcPr>
          <w:p w14:paraId="084A2A99" w14:textId="77777777" w:rsidR="00215A32" w:rsidRDefault="00000000">
            <w:pPr>
              <w:keepNext/>
              <w:keepLines/>
              <w:spacing w:after="0" w:line="240" w:lineRule="auto"/>
              <w:jc w:val="right"/>
            </w:pPr>
            <w:r>
              <w:rPr>
                <w:sz w:val="18"/>
              </w:rPr>
              <w:t>109.539.932,68</w:t>
            </w:r>
          </w:p>
        </w:tc>
        <w:tc>
          <w:tcPr>
            <w:tcW w:w="700" w:type="dxa"/>
            <w:tcMar>
              <w:top w:w="0" w:type="dxa"/>
              <w:bottom w:w="0" w:type="dxa"/>
            </w:tcMar>
            <w:vAlign w:val="center"/>
          </w:tcPr>
          <w:p w14:paraId="2050DC64" w14:textId="77777777" w:rsidR="00215A32" w:rsidRDefault="00000000">
            <w:pPr>
              <w:keepNext/>
              <w:keepLines/>
              <w:spacing w:after="0" w:line="240" w:lineRule="auto"/>
              <w:jc w:val="right"/>
            </w:pPr>
            <w:r>
              <w:rPr>
                <w:sz w:val="18"/>
              </w:rPr>
              <w:t>117,1</w:t>
            </w:r>
          </w:p>
        </w:tc>
      </w:tr>
      <w:tr w:rsidR="00215A32" w14:paraId="496954DA" w14:textId="77777777">
        <w:tblPrEx>
          <w:tblCellMar>
            <w:top w:w="0" w:type="dxa"/>
            <w:bottom w:w="0" w:type="dxa"/>
          </w:tblCellMar>
        </w:tblPrEx>
        <w:trPr>
          <w:cantSplit/>
          <w:trHeight w:val="560"/>
        </w:trPr>
        <w:tc>
          <w:tcPr>
            <w:tcW w:w="700" w:type="dxa"/>
            <w:tcMar>
              <w:top w:w="0" w:type="dxa"/>
              <w:bottom w:w="0" w:type="dxa"/>
            </w:tcMar>
            <w:vAlign w:val="center"/>
          </w:tcPr>
          <w:p w14:paraId="49AF1662" w14:textId="77777777" w:rsidR="00215A32" w:rsidRDefault="00000000">
            <w:pPr>
              <w:keepNext/>
              <w:keepLines/>
              <w:spacing w:after="0" w:line="240" w:lineRule="auto"/>
            </w:pPr>
            <w:r>
              <w:rPr>
                <w:sz w:val="18"/>
              </w:rPr>
              <w:t>3</w:t>
            </w:r>
          </w:p>
        </w:tc>
        <w:tc>
          <w:tcPr>
            <w:tcW w:w="3180" w:type="dxa"/>
            <w:tcMar>
              <w:top w:w="0" w:type="dxa"/>
              <w:bottom w:w="0" w:type="dxa"/>
            </w:tcMar>
            <w:vAlign w:val="center"/>
          </w:tcPr>
          <w:p w14:paraId="5CFA80D8" w14:textId="77777777" w:rsidR="00215A32" w:rsidRDefault="00000000">
            <w:pPr>
              <w:keepNext/>
              <w:keepLines/>
              <w:spacing w:after="0" w:line="240" w:lineRule="auto"/>
            </w:pPr>
            <w:r>
              <w:rPr>
                <w:sz w:val="18"/>
              </w:rPr>
              <w:t>RASHODI POSLOVANJA (šifre 31+32+34+35+36+37+38)</w:t>
            </w:r>
          </w:p>
        </w:tc>
        <w:tc>
          <w:tcPr>
            <w:tcW w:w="700" w:type="dxa"/>
            <w:tcMar>
              <w:top w:w="0" w:type="dxa"/>
              <w:bottom w:w="0" w:type="dxa"/>
            </w:tcMar>
            <w:vAlign w:val="center"/>
          </w:tcPr>
          <w:p w14:paraId="112DD71B" w14:textId="77777777" w:rsidR="00215A32" w:rsidRDefault="00000000">
            <w:pPr>
              <w:keepNext/>
              <w:keepLines/>
              <w:spacing w:after="0" w:line="240" w:lineRule="auto"/>
            </w:pPr>
            <w:r>
              <w:rPr>
                <w:sz w:val="18"/>
              </w:rPr>
              <w:t>3</w:t>
            </w:r>
          </w:p>
        </w:tc>
        <w:tc>
          <w:tcPr>
            <w:tcW w:w="1860" w:type="dxa"/>
            <w:tcMar>
              <w:top w:w="0" w:type="dxa"/>
              <w:bottom w:w="0" w:type="dxa"/>
            </w:tcMar>
            <w:vAlign w:val="center"/>
          </w:tcPr>
          <w:p w14:paraId="26A1EB38" w14:textId="77777777" w:rsidR="00215A32" w:rsidRDefault="00000000">
            <w:pPr>
              <w:keepNext/>
              <w:keepLines/>
              <w:spacing w:after="0" w:line="240" w:lineRule="auto"/>
              <w:jc w:val="right"/>
            </w:pPr>
            <w:r>
              <w:rPr>
                <w:sz w:val="18"/>
              </w:rPr>
              <w:t>71.951.955,92</w:t>
            </w:r>
          </w:p>
        </w:tc>
        <w:tc>
          <w:tcPr>
            <w:tcW w:w="1860" w:type="dxa"/>
            <w:tcMar>
              <w:top w:w="0" w:type="dxa"/>
              <w:bottom w:w="0" w:type="dxa"/>
            </w:tcMar>
            <w:vAlign w:val="center"/>
          </w:tcPr>
          <w:p w14:paraId="2CC996F7" w14:textId="77777777" w:rsidR="00215A32" w:rsidRDefault="00000000">
            <w:pPr>
              <w:keepNext/>
              <w:keepLines/>
              <w:spacing w:after="0" w:line="240" w:lineRule="auto"/>
              <w:jc w:val="right"/>
            </w:pPr>
            <w:r>
              <w:rPr>
                <w:sz w:val="18"/>
              </w:rPr>
              <w:t>86.267.086,71</w:t>
            </w:r>
          </w:p>
        </w:tc>
        <w:tc>
          <w:tcPr>
            <w:tcW w:w="700" w:type="dxa"/>
            <w:tcMar>
              <w:top w:w="0" w:type="dxa"/>
              <w:bottom w:w="0" w:type="dxa"/>
            </w:tcMar>
            <w:vAlign w:val="center"/>
          </w:tcPr>
          <w:p w14:paraId="4CB1507B" w14:textId="77777777" w:rsidR="00215A32" w:rsidRDefault="00000000">
            <w:pPr>
              <w:keepNext/>
              <w:keepLines/>
              <w:spacing w:after="0" w:line="240" w:lineRule="auto"/>
              <w:jc w:val="right"/>
            </w:pPr>
            <w:r>
              <w:rPr>
                <w:sz w:val="18"/>
              </w:rPr>
              <w:t>119,9</w:t>
            </w:r>
          </w:p>
        </w:tc>
      </w:tr>
      <w:tr w:rsidR="00215A32" w14:paraId="3CE5B12B" w14:textId="77777777">
        <w:tblPrEx>
          <w:tblCellMar>
            <w:top w:w="0" w:type="dxa"/>
            <w:bottom w:w="0" w:type="dxa"/>
          </w:tblCellMar>
        </w:tblPrEx>
        <w:trPr>
          <w:cantSplit/>
          <w:trHeight w:val="560"/>
        </w:trPr>
        <w:tc>
          <w:tcPr>
            <w:tcW w:w="700" w:type="dxa"/>
            <w:tcMar>
              <w:top w:w="0" w:type="dxa"/>
              <w:bottom w:w="0" w:type="dxa"/>
            </w:tcMar>
            <w:vAlign w:val="center"/>
          </w:tcPr>
          <w:p w14:paraId="68E904B0" w14:textId="77777777" w:rsidR="00215A32" w:rsidRDefault="00215A32">
            <w:pPr>
              <w:keepNext/>
              <w:keepLines/>
              <w:spacing w:after="0" w:line="240" w:lineRule="auto"/>
            </w:pPr>
          </w:p>
        </w:tc>
        <w:tc>
          <w:tcPr>
            <w:tcW w:w="3180" w:type="dxa"/>
            <w:tcMar>
              <w:top w:w="0" w:type="dxa"/>
              <w:bottom w:w="0" w:type="dxa"/>
            </w:tcMar>
            <w:vAlign w:val="center"/>
          </w:tcPr>
          <w:p w14:paraId="4E65B771" w14:textId="77777777" w:rsidR="00215A32" w:rsidRDefault="00000000">
            <w:pPr>
              <w:keepNext/>
              <w:keepLines/>
              <w:spacing w:after="0" w:line="240" w:lineRule="auto"/>
            </w:pPr>
            <w:r>
              <w:rPr>
                <w:b/>
                <w:sz w:val="18"/>
              </w:rPr>
              <w:t>VIŠAK PRIHODA POSLOVANJA (šifre 6-Z005)</w:t>
            </w:r>
          </w:p>
        </w:tc>
        <w:tc>
          <w:tcPr>
            <w:tcW w:w="700" w:type="dxa"/>
            <w:tcMar>
              <w:top w:w="0" w:type="dxa"/>
              <w:bottom w:w="0" w:type="dxa"/>
            </w:tcMar>
            <w:vAlign w:val="center"/>
          </w:tcPr>
          <w:p w14:paraId="2F3B4C48" w14:textId="77777777" w:rsidR="00215A32" w:rsidRDefault="00000000">
            <w:pPr>
              <w:keepNext/>
              <w:keepLines/>
              <w:spacing w:after="0" w:line="240" w:lineRule="auto"/>
            </w:pPr>
            <w:r>
              <w:rPr>
                <w:b/>
                <w:sz w:val="18"/>
              </w:rPr>
              <w:t>X001</w:t>
            </w:r>
          </w:p>
        </w:tc>
        <w:tc>
          <w:tcPr>
            <w:tcW w:w="1860" w:type="dxa"/>
            <w:tcMar>
              <w:top w:w="0" w:type="dxa"/>
              <w:bottom w:w="0" w:type="dxa"/>
            </w:tcMar>
            <w:vAlign w:val="center"/>
          </w:tcPr>
          <w:p w14:paraId="10EA4505" w14:textId="77777777" w:rsidR="00215A32" w:rsidRDefault="00000000">
            <w:pPr>
              <w:keepNext/>
              <w:keepLines/>
              <w:spacing w:after="0" w:line="240" w:lineRule="auto"/>
              <w:jc w:val="right"/>
            </w:pPr>
            <w:r>
              <w:rPr>
                <w:b/>
                <w:sz w:val="18"/>
              </w:rPr>
              <w:t>21.573.722,43</w:t>
            </w:r>
          </w:p>
        </w:tc>
        <w:tc>
          <w:tcPr>
            <w:tcW w:w="1860" w:type="dxa"/>
            <w:tcMar>
              <w:top w:w="0" w:type="dxa"/>
              <w:bottom w:w="0" w:type="dxa"/>
            </w:tcMar>
            <w:vAlign w:val="center"/>
          </w:tcPr>
          <w:p w14:paraId="066682A6" w14:textId="77777777" w:rsidR="00215A32" w:rsidRDefault="00000000">
            <w:pPr>
              <w:keepNext/>
              <w:keepLines/>
              <w:spacing w:after="0" w:line="240" w:lineRule="auto"/>
              <w:jc w:val="right"/>
            </w:pPr>
            <w:r>
              <w:rPr>
                <w:b/>
                <w:sz w:val="18"/>
              </w:rPr>
              <w:t>23.272.845,97</w:t>
            </w:r>
          </w:p>
        </w:tc>
        <w:tc>
          <w:tcPr>
            <w:tcW w:w="700" w:type="dxa"/>
            <w:tcMar>
              <w:top w:w="0" w:type="dxa"/>
              <w:bottom w:w="0" w:type="dxa"/>
            </w:tcMar>
            <w:vAlign w:val="center"/>
          </w:tcPr>
          <w:p w14:paraId="25AEC5C4" w14:textId="77777777" w:rsidR="00215A32" w:rsidRDefault="00000000">
            <w:pPr>
              <w:keepNext/>
              <w:keepLines/>
              <w:spacing w:after="0" w:line="240" w:lineRule="auto"/>
              <w:jc w:val="right"/>
            </w:pPr>
            <w:r>
              <w:rPr>
                <w:b/>
                <w:sz w:val="18"/>
              </w:rPr>
              <w:t>107,9</w:t>
            </w:r>
          </w:p>
        </w:tc>
      </w:tr>
      <w:tr w:rsidR="00215A32" w14:paraId="324EF9D8" w14:textId="77777777">
        <w:tblPrEx>
          <w:tblCellMar>
            <w:top w:w="0" w:type="dxa"/>
            <w:bottom w:w="0" w:type="dxa"/>
          </w:tblCellMar>
        </w:tblPrEx>
        <w:trPr>
          <w:cantSplit/>
          <w:trHeight w:val="560"/>
        </w:trPr>
        <w:tc>
          <w:tcPr>
            <w:tcW w:w="700" w:type="dxa"/>
            <w:tcMar>
              <w:top w:w="0" w:type="dxa"/>
              <w:bottom w:w="0" w:type="dxa"/>
            </w:tcMar>
            <w:vAlign w:val="center"/>
          </w:tcPr>
          <w:p w14:paraId="52CA849A" w14:textId="77777777" w:rsidR="00215A32" w:rsidRDefault="00000000">
            <w:pPr>
              <w:keepNext/>
              <w:keepLines/>
              <w:spacing w:after="0" w:line="240" w:lineRule="auto"/>
            </w:pPr>
            <w:r>
              <w:rPr>
                <w:sz w:val="18"/>
              </w:rPr>
              <w:t>7</w:t>
            </w:r>
          </w:p>
        </w:tc>
        <w:tc>
          <w:tcPr>
            <w:tcW w:w="3180" w:type="dxa"/>
            <w:tcMar>
              <w:top w:w="0" w:type="dxa"/>
              <w:bottom w:w="0" w:type="dxa"/>
            </w:tcMar>
            <w:vAlign w:val="center"/>
          </w:tcPr>
          <w:p w14:paraId="3E4DFAD0" w14:textId="77777777" w:rsidR="00215A32" w:rsidRDefault="00000000">
            <w:pPr>
              <w:keepNext/>
              <w:keepLines/>
              <w:spacing w:after="0" w:line="240" w:lineRule="auto"/>
            </w:pPr>
            <w:r>
              <w:rPr>
                <w:sz w:val="18"/>
              </w:rPr>
              <w:t>Prihodi od prodaje nefinancijske imovine (šifre 71+72+73+74)</w:t>
            </w:r>
          </w:p>
        </w:tc>
        <w:tc>
          <w:tcPr>
            <w:tcW w:w="700" w:type="dxa"/>
            <w:tcMar>
              <w:top w:w="0" w:type="dxa"/>
              <w:bottom w:w="0" w:type="dxa"/>
            </w:tcMar>
            <w:vAlign w:val="center"/>
          </w:tcPr>
          <w:p w14:paraId="509BC27F" w14:textId="77777777" w:rsidR="00215A32" w:rsidRDefault="00000000">
            <w:pPr>
              <w:keepNext/>
              <w:keepLines/>
              <w:spacing w:after="0" w:line="240" w:lineRule="auto"/>
            </w:pPr>
            <w:r>
              <w:rPr>
                <w:sz w:val="18"/>
              </w:rPr>
              <w:t>7</w:t>
            </w:r>
          </w:p>
        </w:tc>
        <w:tc>
          <w:tcPr>
            <w:tcW w:w="1860" w:type="dxa"/>
            <w:tcMar>
              <w:top w:w="0" w:type="dxa"/>
              <w:bottom w:w="0" w:type="dxa"/>
            </w:tcMar>
            <w:vAlign w:val="center"/>
          </w:tcPr>
          <w:p w14:paraId="0281602D" w14:textId="77777777" w:rsidR="00215A32" w:rsidRDefault="00000000">
            <w:pPr>
              <w:keepNext/>
              <w:keepLines/>
              <w:spacing w:after="0" w:line="240" w:lineRule="auto"/>
              <w:jc w:val="right"/>
            </w:pPr>
            <w:r>
              <w:rPr>
                <w:sz w:val="18"/>
              </w:rPr>
              <w:t>4.803,85</w:t>
            </w:r>
          </w:p>
        </w:tc>
        <w:tc>
          <w:tcPr>
            <w:tcW w:w="1860" w:type="dxa"/>
            <w:tcMar>
              <w:top w:w="0" w:type="dxa"/>
              <w:bottom w:w="0" w:type="dxa"/>
            </w:tcMar>
            <w:vAlign w:val="center"/>
          </w:tcPr>
          <w:p w14:paraId="38535040" w14:textId="77777777" w:rsidR="00215A32" w:rsidRDefault="00000000">
            <w:pPr>
              <w:keepNext/>
              <w:keepLines/>
              <w:spacing w:after="0" w:line="240" w:lineRule="auto"/>
              <w:jc w:val="right"/>
            </w:pPr>
            <w:r>
              <w:rPr>
                <w:sz w:val="18"/>
              </w:rPr>
              <w:t>8.594,31</w:t>
            </w:r>
          </w:p>
        </w:tc>
        <w:tc>
          <w:tcPr>
            <w:tcW w:w="700" w:type="dxa"/>
            <w:tcMar>
              <w:top w:w="0" w:type="dxa"/>
              <w:bottom w:w="0" w:type="dxa"/>
            </w:tcMar>
            <w:vAlign w:val="center"/>
          </w:tcPr>
          <w:p w14:paraId="6F3A800A" w14:textId="77777777" w:rsidR="00215A32" w:rsidRDefault="00000000">
            <w:pPr>
              <w:keepNext/>
              <w:keepLines/>
              <w:spacing w:after="0" w:line="240" w:lineRule="auto"/>
              <w:jc w:val="right"/>
            </w:pPr>
            <w:r>
              <w:rPr>
                <w:sz w:val="18"/>
              </w:rPr>
              <w:t>178,9</w:t>
            </w:r>
          </w:p>
        </w:tc>
      </w:tr>
      <w:tr w:rsidR="00215A32" w14:paraId="128CEA45" w14:textId="77777777">
        <w:tblPrEx>
          <w:tblCellMar>
            <w:top w:w="0" w:type="dxa"/>
            <w:bottom w:w="0" w:type="dxa"/>
          </w:tblCellMar>
        </w:tblPrEx>
        <w:trPr>
          <w:cantSplit/>
          <w:trHeight w:val="560"/>
        </w:trPr>
        <w:tc>
          <w:tcPr>
            <w:tcW w:w="700" w:type="dxa"/>
            <w:tcMar>
              <w:top w:w="0" w:type="dxa"/>
              <w:bottom w:w="0" w:type="dxa"/>
            </w:tcMar>
            <w:vAlign w:val="center"/>
          </w:tcPr>
          <w:p w14:paraId="1AD390D6" w14:textId="77777777" w:rsidR="00215A32" w:rsidRDefault="00000000">
            <w:pPr>
              <w:keepNext/>
              <w:keepLines/>
              <w:spacing w:after="0" w:line="240" w:lineRule="auto"/>
            </w:pPr>
            <w:r>
              <w:rPr>
                <w:sz w:val="18"/>
              </w:rPr>
              <w:t>4</w:t>
            </w:r>
          </w:p>
        </w:tc>
        <w:tc>
          <w:tcPr>
            <w:tcW w:w="3180" w:type="dxa"/>
            <w:tcMar>
              <w:top w:w="0" w:type="dxa"/>
              <w:bottom w:w="0" w:type="dxa"/>
            </w:tcMar>
            <w:vAlign w:val="center"/>
          </w:tcPr>
          <w:p w14:paraId="41683284" w14:textId="77777777" w:rsidR="00215A32" w:rsidRDefault="00000000">
            <w:pPr>
              <w:keepNext/>
              <w:keepLines/>
              <w:spacing w:after="0" w:line="240" w:lineRule="auto"/>
            </w:pPr>
            <w:r>
              <w:rPr>
                <w:sz w:val="18"/>
              </w:rPr>
              <w:t>Rashodi za nabavu nefinancijske imovine (šifre 41+42+43+44+45)</w:t>
            </w:r>
          </w:p>
        </w:tc>
        <w:tc>
          <w:tcPr>
            <w:tcW w:w="700" w:type="dxa"/>
            <w:tcMar>
              <w:top w:w="0" w:type="dxa"/>
              <w:bottom w:w="0" w:type="dxa"/>
            </w:tcMar>
            <w:vAlign w:val="center"/>
          </w:tcPr>
          <w:p w14:paraId="5566C473" w14:textId="77777777" w:rsidR="00215A32" w:rsidRDefault="00000000">
            <w:pPr>
              <w:keepNext/>
              <w:keepLines/>
              <w:spacing w:after="0" w:line="240" w:lineRule="auto"/>
            </w:pPr>
            <w:r>
              <w:rPr>
                <w:sz w:val="18"/>
              </w:rPr>
              <w:t>4</w:t>
            </w:r>
          </w:p>
        </w:tc>
        <w:tc>
          <w:tcPr>
            <w:tcW w:w="1860" w:type="dxa"/>
            <w:tcMar>
              <w:top w:w="0" w:type="dxa"/>
              <w:bottom w:w="0" w:type="dxa"/>
            </w:tcMar>
            <w:vAlign w:val="center"/>
          </w:tcPr>
          <w:p w14:paraId="628B4917" w14:textId="77777777" w:rsidR="00215A32" w:rsidRDefault="00000000">
            <w:pPr>
              <w:keepNext/>
              <w:keepLines/>
              <w:spacing w:after="0" w:line="240" w:lineRule="auto"/>
              <w:jc w:val="right"/>
            </w:pPr>
            <w:r>
              <w:rPr>
                <w:sz w:val="18"/>
              </w:rPr>
              <w:t>35.713.751,35</w:t>
            </w:r>
          </w:p>
        </w:tc>
        <w:tc>
          <w:tcPr>
            <w:tcW w:w="1860" w:type="dxa"/>
            <w:tcMar>
              <w:top w:w="0" w:type="dxa"/>
              <w:bottom w:w="0" w:type="dxa"/>
            </w:tcMar>
            <w:vAlign w:val="center"/>
          </w:tcPr>
          <w:p w14:paraId="147FE4FB" w14:textId="77777777" w:rsidR="00215A32" w:rsidRDefault="00000000">
            <w:pPr>
              <w:keepNext/>
              <w:keepLines/>
              <w:spacing w:after="0" w:line="240" w:lineRule="auto"/>
              <w:jc w:val="right"/>
            </w:pPr>
            <w:r>
              <w:rPr>
                <w:sz w:val="18"/>
              </w:rPr>
              <w:t>34.468.809,28</w:t>
            </w:r>
          </w:p>
        </w:tc>
        <w:tc>
          <w:tcPr>
            <w:tcW w:w="700" w:type="dxa"/>
            <w:tcMar>
              <w:top w:w="0" w:type="dxa"/>
              <w:bottom w:w="0" w:type="dxa"/>
            </w:tcMar>
            <w:vAlign w:val="center"/>
          </w:tcPr>
          <w:p w14:paraId="09801AB3" w14:textId="77777777" w:rsidR="00215A32" w:rsidRDefault="00000000">
            <w:pPr>
              <w:keepNext/>
              <w:keepLines/>
              <w:spacing w:after="0" w:line="240" w:lineRule="auto"/>
              <w:jc w:val="right"/>
            </w:pPr>
            <w:r>
              <w:rPr>
                <w:sz w:val="18"/>
              </w:rPr>
              <w:t>96,5</w:t>
            </w:r>
          </w:p>
        </w:tc>
      </w:tr>
      <w:tr w:rsidR="00215A32" w14:paraId="140E07AD" w14:textId="77777777">
        <w:tblPrEx>
          <w:tblCellMar>
            <w:top w:w="0" w:type="dxa"/>
            <w:bottom w:w="0" w:type="dxa"/>
          </w:tblCellMar>
        </w:tblPrEx>
        <w:trPr>
          <w:cantSplit/>
          <w:trHeight w:val="560"/>
        </w:trPr>
        <w:tc>
          <w:tcPr>
            <w:tcW w:w="700" w:type="dxa"/>
            <w:tcMar>
              <w:top w:w="0" w:type="dxa"/>
              <w:bottom w:w="0" w:type="dxa"/>
            </w:tcMar>
            <w:vAlign w:val="center"/>
          </w:tcPr>
          <w:p w14:paraId="4304171B" w14:textId="77777777" w:rsidR="00215A32" w:rsidRDefault="00215A32">
            <w:pPr>
              <w:keepNext/>
              <w:keepLines/>
              <w:spacing w:after="0" w:line="240" w:lineRule="auto"/>
            </w:pPr>
          </w:p>
        </w:tc>
        <w:tc>
          <w:tcPr>
            <w:tcW w:w="3180" w:type="dxa"/>
            <w:tcMar>
              <w:top w:w="0" w:type="dxa"/>
              <w:bottom w:w="0" w:type="dxa"/>
            </w:tcMar>
            <w:vAlign w:val="center"/>
          </w:tcPr>
          <w:p w14:paraId="0EF74FF0" w14:textId="77777777" w:rsidR="00215A32" w:rsidRDefault="00000000">
            <w:pPr>
              <w:keepNext/>
              <w:keepLines/>
              <w:spacing w:after="0" w:line="240" w:lineRule="auto"/>
            </w:pPr>
            <w:r>
              <w:rPr>
                <w:b/>
                <w:sz w:val="18"/>
              </w:rPr>
              <w:t>MANJAK PRIHODA OD NEFINANCIJSKE IMOVINE (šifre 4-7)</w:t>
            </w:r>
          </w:p>
        </w:tc>
        <w:tc>
          <w:tcPr>
            <w:tcW w:w="700" w:type="dxa"/>
            <w:tcMar>
              <w:top w:w="0" w:type="dxa"/>
              <w:bottom w:w="0" w:type="dxa"/>
            </w:tcMar>
            <w:vAlign w:val="center"/>
          </w:tcPr>
          <w:p w14:paraId="40C25798" w14:textId="77777777" w:rsidR="00215A32" w:rsidRDefault="00000000">
            <w:pPr>
              <w:keepNext/>
              <w:keepLines/>
              <w:spacing w:after="0" w:line="240" w:lineRule="auto"/>
            </w:pPr>
            <w:r>
              <w:rPr>
                <w:b/>
                <w:sz w:val="18"/>
              </w:rPr>
              <w:t>Y002</w:t>
            </w:r>
          </w:p>
        </w:tc>
        <w:tc>
          <w:tcPr>
            <w:tcW w:w="1860" w:type="dxa"/>
            <w:tcMar>
              <w:top w:w="0" w:type="dxa"/>
              <w:bottom w:w="0" w:type="dxa"/>
            </w:tcMar>
            <w:vAlign w:val="center"/>
          </w:tcPr>
          <w:p w14:paraId="7AA73EE7" w14:textId="77777777" w:rsidR="00215A32" w:rsidRDefault="00000000">
            <w:pPr>
              <w:keepNext/>
              <w:keepLines/>
              <w:spacing w:after="0" w:line="240" w:lineRule="auto"/>
              <w:jc w:val="right"/>
            </w:pPr>
            <w:r>
              <w:rPr>
                <w:b/>
                <w:sz w:val="18"/>
              </w:rPr>
              <w:t>35.708.947,50</w:t>
            </w:r>
          </w:p>
        </w:tc>
        <w:tc>
          <w:tcPr>
            <w:tcW w:w="1860" w:type="dxa"/>
            <w:tcMar>
              <w:top w:w="0" w:type="dxa"/>
              <w:bottom w:w="0" w:type="dxa"/>
            </w:tcMar>
            <w:vAlign w:val="center"/>
          </w:tcPr>
          <w:p w14:paraId="7D251834" w14:textId="77777777" w:rsidR="00215A32" w:rsidRDefault="00000000">
            <w:pPr>
              <w:keepNext/>
              <w:keepLines/>
              <w:spacing w:after="0" w:line="240" w:lineRule="auto"/>
              <w:jc w:val="right"/>
            </w:pPr>
            <w:r>
              <w:rPr>
                <w:b/>
                <w:sz w:val="18"/>
              </w:rPr>
              <w:t>34.460.214,97</w:t>
            </w:r>
          </w:p>
        </w:tc>
        <w:tc>
          <w:tcPr>
            <w:tcW w:w="700" w:type="dxa"/>
            <w:tcMar>
              <w:top w:w="0" w:type="dxa"/>
              <w:bottom w:w="0" w:type="dxa"/>
            </w:tcMar>
            <w:vAlign w:val="center"/>
          </w:tcPr>
          <w:p w14:paraId="131E7F80" w14:textId="77777777" w:rsidR="00215A32" w:rsidRDefault="00000000">
            <w:pPr>
              <w:keepNext/>
              <w:keepLines/>
              <w:spacing w:after="0" w:line="240" w:lineRule="auto"/>
              <w:jc w:val="right"/>
            </w:pPr>
            <w:r>
              <w:rPr>
                <w:b/>
                <w:sz w:val="18"/>
              </w:rPr>
              <w:t>96,5</w:t>
            </w:r>
          </w:p>
        </w:tc>
      </w:tr>
      <w:tr w:rsidR="00215A32" w14:paraId="6E74E483" w14:textId="77777777">
        <w:tblPrEx>
          <w:tblCellMar>
            <w:top w:w="0" w:type="dxa"/>
            <w:bottom w:w="0" w:type="dxa"/>
          </w:tblCellMar>
        </w:tblPrEx>
        <w:trPr>
          <w:cantSplit/>
          <w:trHeight w:val="560"/>
        </w:trPr>
        <w:tc>
          <w:tcPr>
            <w:tcW w:w="700" w:type="dxa"/>
            <w:tcMar>
              <w:top w:w="0" w:type="dxa"/>
              <w:bottom w:w="0" w:type="dxa"/>
            </w:tcMar>
            <w:vAlign w:val="center"/>
          </w:tcPr>
          <w:p w14:paraId="794937D5" w14:textId="77777777" w:rsidR="00215A32" w:rsidRDefault="00000000">
            <w:pPr>
              <w:keepNext/>
              <w:keepLines/>
              <w:spacing w:after="0" w:line="240" w:lineRule="auto"/>
            </w:pPr>
            <w:r>
              <w:rPr>
                <w:sz w:val="18"/>
              </w:rPr>
              <w:t>8</w:t>
            </w:r>
          </w:p>
        </w:tc>
        <w:tc>
          <w:tcPr>
            <w:tcW w:w="3180" w:type="dxa"/>
            <w:tcMar>
              <w:top w:w="0" w:type="dxa"/>
              <w:bottom w:w="0" w:type="dxa"/>
            </w:tcMar>
            <w:vAlign w:val="center"/>
          </w:tcPr>
          <w:p w14:paraId="08EFEB3B" w14:textId="77777777" w:rsidR="00215A32" w:rsidRDefault="00000000">
            <w:pPr>
              <w:keepNext/>
              <w:keepLines/>
              <w:spacing w:after="0" w:line="240" w:lineRule="auto"/>
            </w:pPr>
            <w:r>
              <w:rPr>
                <w:sz w:val="18"/>
              </w:rPr>
              <w:t>Primici od financijske imovine i zaduživanja (šifre 81+82+83+84+85)</w:t>
            </w:r>
          </w:p>
        </w:tc>
        <w:tc>
          <w:tcPr>
            <w:tcW w:w="700" w:type="dxa"/>
            <w:tcMar>
              <w:top w:w="0" w:type="dxa"/>
              <w:bottom w:w="0" w:type="dxa"/>
            </w:tcMar>
            <w:vAlign w:val="center"/>
          </w:tcPr>
          <w:p w14:paraId="771FEBDB" w14:textId="77777777" w:rsidR="00215A32" w:rsidRDefault="00000000">
            <w:pPr>
              <w:keepNext/>
              <w:keepLines/>
              <w:spacing w:after="0" w:line="240" w:lineRule="auto"/>
            </w:pPr>
            <w:r>
              <w:rPr>
                <w:sz w:val="18"/>
              </w:rPr>
              <w:t>8</w:t>
            </w:r>
          </w:p>
        </w:tc>
        <w:tc>
          <w:tcPr>
            <w:tcW w:w="1860" w:type="dxa"/>
            <w:tcMar>
              <w:top w:w="0" w:type="dxa"/>
              <w:bottom w:w="0" w:type="dxa"/>
            </w:tcMar>
            <w:vAlign w:val="center"/>
          </w:tcPr>
          <w:p w14:paraId="1EA81DF5" w14:textId="77777777" w:rsidR="00215A32" w:rsidRDefault="00000000">
            <w:pPr>
              <w:keepNext/>
              <w:keepLines/>
              <w:spacing w:after="0" w:line="240" w:lineRule="auto"/>
              <w:jc w:val="right"/>
            </w:pPr>
            <w:r>
              <w:rPr>
                <w:sz w:val="18"/>
              </w:rPr>
              <w:t>0,00</w:t>
            </w:r>
          </w:p>
        </w:tc>
        <w:tc>
          <w:tcPr>
            <w:tcW w:w="1860" w:type="dxa"/>
            <w:tcMar>
              <w:top w:w="0" w:type="dxa"/>
              <w:bottom w:w="0" w:type="dxa"/>
            </w:tcMar>
            <w:vAlign w:val="center"/>
          </w:tcPr>
          <w:p w14:paraId="3291FAF9" w14:textId="77777777" w:rsidR="00215A32" w:rsidRDefault="00000000">
            <w:pPr>
              <w:keepNext/>
              <w:keepLines/>
              <w:spacing w:after="0" w:line="240" w:lineRule="auto"/>
              <w:jc w:val="right"/>
            </w:pPr>
            <w:r>
              <w:rPr>
                <w:sz w:val="18"/>
              </w:rPr>
              <w:t>106,06</w:t>
            </w:r>
          </w:p>
        </w:tc>
        <w:tc>
          <w:tcPr>
            <w:tcW w:w="700" w:type="dxa"/>
            <w:tcMar>
              <w:top w:w="0" w:type="dxa"/>
              <w:bottom w:w="0" w:type="dxa"/>
            </w:tcMar>
            <w:vAlign w:val="center"/>
          </w:tcPr>
          <w:p w14:paraId="2555FA6D" w14:textId="77777777" w:rsidR="00215A32" w:rsidRDefault="00000000">
            <w:pPr>
              <w:keepNext/>
              <w:keepLines/>
              <w:spacing w:after="0" w:line="240" w:lineRule="auto"/>
              <w:jc w:val="right"/>
            </w:pPr>
            <w:r>
              <w:rPr>
                <w:sz w:val="18"/>
              </w:rPr>
              <w:t>-</w:t>
            </w:r>
          </w:p>
        </w:tc>
      </w:tr>
      <w:tr w:rsidR="00215A32" w14:paraId="05F0BFAF" w14:textId="77777777">
        <w:tblPrEx>
          <w:tblCellMar>
            <w:top w:w="0" w:type="dxa"/>
            <w:bottom w:w="0" w:type="dxa"/>
          </w:tblCellMar>
        </w:tblPrEx>
        <w:trPr>
          <w:cantSplit/>
          <w:trHeight w:val="560"/>
        </w:trPr>
        <w:tc>
          <w:tcPr>
            <w:tcW w:w="700" w:type="dxa"/>
            <w:tcMar>
              <w:top w:w="0" w:type="dxa"/>
              <w:bottom w:w="0" w:type="dxa"/>
            </w:tcMar>
            <w:vAlign w:val="center"/>
          </w:tcPr>
          <w:p w14:paraId="156F6948" w14:textId="77777777" w:rsidR="00215A32" w:rsidRDefault="00000000">
            <w:pPr>
              <w:keepNext/>
              <w:keepLines/>
              <w:spacing w:after="0" w:line="240" w:lineRule="auto"/>
            </w:pPr>
            <w:r>
              <w:rPr>
                <w:sz w:val="18"/>
              </w:rPr>
              <w:t>5</w:t>
            </w:r>
          </w:p>
        </w:tc>
        <w:tc>
          <w:tcPr>
            <w:tcW w:w="3180" w:type="dxa"/>
            <w:tcMar>
              <w:top w:w="0" w:type="dxa"/>
              <w:bottom w:w="0" w:type="dxa"/>
            </w:tcMar>
            <w:vAlign w:val="center"/>
          </w:tcPr>
          <w:p w14:paraId="6E26B403" w14:textId="77777777" w:rsidR="00215A32" w:rsidRDefault="00000000">
            <w:pPr>
              <w:keepNext/>
              <w:keepLines/>
              <w:spacing w:after="0" w:line="240" w:lineRule="auto"/>
            </w:pPr>
            <w:r>
              <w:rPr>
                <w:sz w:val="18"/>
              </w:rPr>
              <w:t>Izdaci za financijsku imovinu i otplate zajmova (šifre 51+52+53+54+55)</w:t>
            </w:r>
          </w:p>
        </w:tc>
        <w:tc>
          <w:tcPr>
            <w:tcW w:w="700" w:type="dxa"/>
            <w:tcMar>
              <w:top w:w="0" w:type="dxa"/>
              <w:bottom w:w="0" w:type="dxa"/>
            </w:tcMar>
            <w:vAlign w:val="center"/>
          </w:tcPr>
          <w:p w14:paraId="5DD4D485" w14:textId="77777777" w:rsidR="00215A32" w:rsidRDefault="00000000">
            <w:pPr>
              <w:keepNext/>
              <w:keepLines/>
              <w:spacing w:after="0" w:line="240" w:lineRule="auto"/>
            </w:pPr>
            <w:r>
              <w:rPr>
                <w:sz w:val="18"/>
              </w:rPr>
              <w:t>5</w:t>
            </w:r>
          </w:p>
        </w:tc>
        <w:tc>
          <w:tcPr>
            <w:tcW w:w="1860" w:type="dxa"/>
            <w:tcMar>
              <w:top w:w="0" w:type="dxa"/>
              <w:bottom w:w="0" w:type="dxa"/>
            </w:tcMar>
            <w:vAlign w:val="center"/>
          </w:tcPr>
          <w:p w14:paraId="48E9CEDA" w14:textId="77777777" w:rsidR="00215A32" w:rsidRDefault="00000000">
            <w:pPr>
              <w:keepNext/>
              <w:keepLines/>
              <w:spacing w:after="0" w:line="240" w:lineRule="auto"/>
              <w:jc w:val="right"/>
            </w:pPr>
            <w:r>
              <w:rPr>
                <w:sz w:val="18"/>
              </w:rPr>
              <w:t>553.659,93</w:t>
            </w:r>
          </w:p>
        </w:tc>
        <w:tc>
          <w:tcPr>
            <w:tcW w:w="1860" w:type="dxa"/>
            <w:tcMar>
              <w:top w:w="0" w:type="dxa"/>
              <w:bottom w:w="0" w:type="dxa"/>
            </w:tcMar>
            <w:vAlign w:val="center"/>
          </w:tcPr>
          <w:p w14:paraId="4CB1678C" w14:textId="77777777" w:rsidR="00215A32" w:rsidRDefault="00000000">
            <w:pPr>
              <w:keepNext/>
              <w:keepLines/>
              <w:spacing w:after="0" w:line="240" w:lineRule="auto"/>
              <w:jc w:val="right"/>
            </w:pPr>
            <w:r>
              <w:rPr>
                <w:sz w:val="18"/>
              </w:rPr>
              <w:t>446.388,96</w:t>
            </w:r>
          </w:p>
        </w:tc>
        <w:tc>
          <w:tcPr>
            <w:tcW w:w="700" w:type="dxa"/>
            <w:tcMar>
              <w:top w:w="0" w:type="dxa"/>
              <w:bottom w:w="0" w:type="dxa"/>
            </w:tcMar>
            <w:vAlign w:val="center"/>
          </w:tcPr>
          <w:p w14:paraId="4CDE4458" w14:textId="77777777" w:rsidR="00215A32" w:rsidRDefault="00000000">
            <w:pPr>
              <w:keepNext/>
              <w:keepLines/>
              <w:spacing w:after="0" w:line="240" w:lineRule="auto"/>
              <w:jc w:val="right"/>
            </w:pPr>
            <w:r>
              <w:rPr>
                <w:sz w:val="18"/>
              </w:rPr>
              <w:t>80,6</w:t>
            </w:r>
          </w:p>
        </w:tc>
      </w:tr>
      <w:tr w:rsidR="00215A32" w14:paraId="13B38F65" w14:textId="77777777">
        <w:tblPrEx>
          <w:tblCellMar>
            <w:top w:w="0" w:type="dxa"/>
            <w:bottom w:w="0" w:type="dxa"/>
          </w:tblCellMar>
        </w:tblPrEx>
        <w:trPr>
          <w:cantSplit/>
          <w:trHeight w:val="560"/>
        </w:trPr>
        <w:tc>
          <w:tcPr>
            <w:tcW w:w="700" w:type="dxa"/>
            <w:tcMar>
              <w:top w:w="0" w:type="dxa"/>
              <w:bottom w:w="0" w:type="dxa"/>
            </w:tcMar>
            <w:vAlign w:val="center"/>
          </w:tcPr>
          <w:p w14:paraId="7FF65CA2" w14:textId="77777777" w:rsidR="00215A32" w:rsidRDefault="00215A32">
            <w:pPr>
              <w:keepNext/>
              <w:keepLines/>
              <w:spacing w:after="0" w:line="240" w:lineRule="auto"/>
            </w:pPr>
          </w:p>
        </w:tc>
        <w:tc>
          <w:tcPr>
            <w:tcW w:w="3180" w:type="dxa"/>
            <w:tcMar>
              <w:top w:w="0" w:type="dxa"/>
              <w:bottom w:w="0" w:type="dxa"/>
            </w:tcMar>
            <w:vAlign w:val="center"/>
          </w:tcPr>
          <w:p w14:paraId="294CBEAB" w14:textId="77777777" w:rsidR="00215A32" w:rsidRDefault="00000000">
            <w:pPr>
              <w:keepNext/>
              <w:keepLines/>
              <w:spacing w:after="0" w:line="240" w:lineRule="auto"/>
            </w:pPr>
            <w:r>
              <w:rPr>
                <w:b/>
                <w:sz w:val="18"/>
              </w:rPr>
              <w:t>MANJAK PRIMITAKA OD FINANCIJSKE IMOVINE I ZADUŽIVANJA (šifre 5-8)</w:t>
            </w:r>
          </w:p>
        </w:tc>
        <w:tc>
          <w:tcPr>
            <w:tcW w:w="700" w:type="dxa"/>
            <w:tcMar>
              <w:top w:w="0" w:type="dxa"/>
              <w:bottom w:w="0" w:type="dxa"/>
            </w:tcMar>
            <w:vAlign w:val="center"/>
          </w:tcPr>
          <w:p w14:paraId="003B7DDE" w14:textId="77777777" w:rsidR="00215A32" w:rsidRDefault="00000000">
            <w:pPr>
              <w:keepNext/>
              <w:keepLines/>
              <w:spacing w:after="0" w:line="240" w:lineRule="auto"/>
            </w:pPr>
            <w:r>
              <w:rPr>
                <w:b/>
                <w:sz w:val="18"/>
              </w:rPr>
              <w:t>Y003</w:t>
            </w:r>
          </w:p>
        </w:tc>
        <w:tc>
          <w:tcPr>
            <w:tcW w:w="1860" w:type="dxa"/>
            <w:tcMar>
              <w:top w:w="0" w:type="dxa"/>
              <w:bottom w:w="0" w:type="dxa"/>
            </w:tcMar>
            <w:vAlign w:val="center"/>
          </w:tcPr>
          <w:p w14:paraId="055855AA" w14:textId="77777777" w:rsidR="00215A32" w:rsidRDefault="00000000">
            <w:pPr>
              <w:keepNext/>
              <w:keepLines/>
              <w:spacing w:after="0" w:line="240" w:lineRule="auto"/>
              <w:jc w:val="right"/>
            </w:pPr>
            <w:r>
              <w:rPr>
                <w:b/>
                <w:sz w:val="18"/>
              </w:rPr>
              <w:t>553.659,93</w:t>
            </w:r>
          </w:p>
        </w:tc>
        <w:tc>
          <w:tcPr>
            <w:tcW w:w="1860" w:type="dxa"/>
            <w:tcMar>
              <w:top w:w="0" w:type="dxa"/>
              <w:bottom w:w="0" w:type="dxa"/>
            </w:tcMar>
            <w:vAlign w:val="center"/>
          </w:tcPr>
          <w:p w14:paraId="28DB0E16" w14:textId="77777777" w:rsidR="00215A32" w:rsidRDefault="00000000">
            <w:pPr>
              <w:keepNext/>
              <w:keepLines/>
              <w:spacing w:after="0" w:line="240" w:lineRule="auto"/>
              <w:jc w:val="right"/>
            </w:pPr>
            <w:r>
              <w:rPr>
                <w:b/>
                <w:sz w:val="18"/>
              </w:rPr>
              <w:t>446.282,90</w:t>
            </w:r>
          </w:p>
        </w:tc>
        <w:tc>
          <w:tcPr>
            <w:tcW w:w="700" w:type="dxa"/>
            <w:tcMar>
              <w:top w:w="0" w:type="dxa"/>
              <w:bottom w:w="0" w:type="dxa"/>
            </w:tcMar>
            <w:vAlign w:val="center"/>
          </w:tcPr>
          <w:p w14:paraId="76B83419" w14:textId="77777777" w:rsidR="00215A32" w:rsidRDefault="00000000">
            <w:pPr>
              <w:keepNext/>
              <w:keepLines/>
              <w:spacing w:after="0" w:line="240" w:lineRule="auto"/>
              <w:jc w:val="right"/>
            </w:pPr>
            <w:r>
              <w:rPr>
                <w:b/>
                <w:sz w:val="18"/>
              </w:rPr>
              <w:t>80,6</w:t>
            </w:r>
          </w:p>
        </w:tc>
      </w:tr>
      <w:tr w:rsidR="00215A32" w14:paraId="6158A289" w14:textId="77777777">
        <w:tblPrEx>
          <w:tblCellMar>
            <w:top w:w="0" w:type="dxa"/>
            <w:bottom w:w="0" w:type="dxa"/>
          </w:tblCellMar>
        </w:tblPrEx>
        <w:trPr>
          <w:cantSplit/>
          <w:trHeight w:val="560"/>
        </w:trPr>
        <w:tc>
          <w:tcPr>
            <w:tcW w:w="700" w:type="dxa"/>
            <w:tcMar>
              <w:top w:w="0" w:type="dxa"/>
              <w:bottom w:w="0" w:type="dxa"/>
            </w:tcMar>
            <w:vAlign w:val="center"/>
          </w:tcPr>
          <w:p w14:paraId="6A90CB90" w14:textId="77777777" w:rsidR="00215A32" w:rsidRDefault="00215A32">
            <w:pPr>
              <w:keepNext/>
              <w:keepLines/>
              <w:spacing w:after="0" w:line="240" w:lineRule="auto"/>
            </w:pPr>
          </w:p>
        </w:tc>
        <w:tc>
          <w:tcPr>
            <w:tcW w:w="3180" w:type="dxa"/>
            <w:tcMar>
              <w:top w:w="0" w:type="dxa"/>
              <w:bottom w:w="0" w:type="dxa"/>
            </w:tcMar>
            <w:vAlign w:val="center"/>
          </w:tcPr>
          <w:p w14:paraId="4FDE4427" w14:textId="77777777" w:rsidR="00215A32" w:rsidRDefault="00000000">
            <w:pPr>
              <w:keepNext/>
              <w:keepLines/>
              <w:spacing w:after="0" w:line="240" w:lineRule="auto"/>
            </w:pPr>
            <w:r>
              <w:rPr>
                <w:b/>
                <w:sz w:val="18"/>
              </w:rPr>
              <w:t>MANJAK PRIHODA I PRIMITAKA (šifre Y345-X678)</w:t>
            </w:r>
          </w:p>
        </w:tc>
        <w:tc>
          <w:tcPr>
            <w:tcW w:w="700" w:type="dxa"/>
            <w:tcMar>
              <w:top w:w="0" w:type="dxa"/>
              <w:bottom w:w="0" w:type="dxa"/>
            </w:tcMar>
            <w:vAlign w:val="center"/>
          </w:tcPr>
          <w:p w14:paraId="1CE97B24" w14:textId="77777777" w:rsidR="00215A32" w:rsidRDefault="00000000">
            <w:pPr>
              <w:keepNext/>
              <w:keepLines/>
              <w:spacing w:after="0" w:line="240" w:lineRule="auto"/>
            </w:pPr>
            <w:r>
              <w:rPr>
                <w:b/>
                <w:sz w:val="18"/>
              </w:rPr>
              <w:t>Y005</w:t>
            </w:r>
          </w:p>
        </w:tc>
        <w:tc>
          <w:tcPr>
            <w:tcW w:w="1860" w:type="dxa"/>
            <w:tcMar>
              <w:top w:w="0" w:type="dxa"/>
              <w:bottom w:w="0" w:type="dxa"/>
            </w:tcMar>
            <w:vAlign w:val="center"/>
          </w:tcPr>
          <w:p w14:paraId="4425C7EE" w14:textId="77777777" w:rsidR="00215A32" w:rsidRDefault="00000000">
            <w:pPr>
              <w:keepNext/>
              <w:keepLines/>
              <w:spacing w:after="0" w:line="240" w:lineRule="auto"/>
              <w:jc w:val="right"/>
            </w:pPr>
            <w:r>
              <w:rPr>
                <w:b/>
                <w:sz w:val="18"/>
              </w:rPr>
              <w:t>14.688.885,00</w:t>
            </w:r>
          </w:p>
        </w:tc>
        <w:tc>
          <w:tcPr>
            <w:tcW w:w="1860" w:type="dxa"/>
            <w:tcMar>
              <w:top w:w="0" w:type="dxa"/>
              <w:bottom w:w="0" w:type="dxa"/>
            </w:tcMar>
            <w:vAlign w:val="center"/>
          </w:tcPr>
          <w:p w14:paraId="7873C39C" w14:textId="77777777" w:rsidR="00215A32" w:rsidRDefault="00000000">
            <w:pPr>
              <w:keepNext/>
              <w:keepLines/>
              <w:spacing w:after="0" w:line="240" w:lineRule="auto"/>
              <w:jc w:val="right"/>
            </w:pPr>
            <w:r>
              <w:rPr>
                <w:b/>
                <w:sz w:val="18"/>
              </w:rPr>
              <w:t>11.633.651,90</w:t>
            </w:r>
          </w:p>
        </w:tc>
        <w:tc>
          <w:tcPr>
            <w:tcW w:w="700" w:type="dxa"/>
            <w:tcMar>
              <w:top w:w="0" w:type="dxa"/>
              <w:bottom w:w="0" w:type="dxa"/>
            </w:tcMar>
            <w:vAlign w:val="center"/>
          </w:tcPr>
          <w:p w14:paraId="0C2422D3" w14:textId="77777777" w:rsidR="00215A32" w:rsidRDefault="00000000">
            <w:pPr>
              <w:keepNext/>
              <w:keepLines/>
              <w:spacing w:after="0" w:line="240" w:lineRule="auto"/>
              <w:jc w:val="right"/>
            </w:pPr>
            <w:r>
              <w:rPr>
                <w:b/>
                <w:sz w:val="18"/>
              </w:rPr>
              <w:t>79,2</w:t>
            </w:r>
          </w:p>
        </w:tc>
      </w:tr>
    </w:tbl>
    <w:p w14:paraId="20605037" w14:textId="77777777" w:rsidR="00215A32" w:rsidRDefault="00215A32">
      <w:pPr>
        <w:spacing w:after="0"/>
      </w:pPr>
    </w:p>
    <w:p w14:paraId="29F21DC8" w14:textId="77777777" w:rsidR="00215A32" w:rsidRDefault="00000000">
      <w:pPr>
        <w:spacing w:line="240" w:lineRule="auto"/>
        <w:jc w:val="both"/>
      </w:pPr>
      <w:r>
        <w:t>U konsolidiranom izvještaju iskazani su prihodi i rashodi Sisačko-moslavačke županije i proračunskih korisnika. Manjak prihoda i primitaka u izvještajnom razdoblju iznosi 11.633.651,90 eura od tog iznosa manjak Sisačko-moslavačke je 9.016.320,00 eura a proračunskih korisnika 2.617.331,90 eura. Preneseni višak prihoda i primitaka Sisačko-moslavačke županije iznosi 9.131.938,38 i služi za pokriće manjka izvještajnog razdoblja. Korisnik NPB Popovača iskazala je manjak izvještajnog razdoblja 2.884.475,71 euro.</w:t>
      </w:r>
    </w:p>
    <w:p w14:paraId="486D464A" w14:textId="77777777" w:rsidR="00215A32" w:rsidRDefault="00000000">
      <w:r>
        <w:lastRenderedPageBreak/>
        <w:br/>
      </w:r>
    </w:p>
    <w:p w14:paraId="232E6D69" w14:textId="77777777" w:rsidR="00215A32" w:rsidRDefault="00000000">
      <w:pPr>
        <w:keepNext/>
        <w:spacing w:line="240" w:lineRule="auto"/>
        <w:jc w:val="center"/>
      </w:pPr>
      <w:r>
        <w:rPr>
          <w:sz w:val="28"/>
        </w:rPr>
        <w:t>Bilješka 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01796E8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7281788"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681B93B2"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4FE04F6"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010F70F"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5E2BBF0"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650B696" w14:textId="77777777" w:rsidR="00215A32" w:rsidRDefault="00000000">
            <w:pPr>
              <w:keepNext/>
              <w:keepLines/>
              <w:spacing w:after="0" w:line="240" w:lineRule="auto"/>
              <w:jc w:val="center"/>
            </w:pPr>
            <w:r>
              <w:rPr>
                <w:b/>
                <w:sz w:val="18"/>
              </w:rPr>
              <w:t>Indeks (%)</w:t>
            </w:r>
          </w:p>
        </w:tc>
      </w:tr>
      <w:tr w:rsidR="00215A32" w14:paraId="08DD4480" w14:textId="77777777">
        <w:tblPrEx>
          <w:tblCellMar>
            <w:top w:w="0" w:type="dxa"/>
            <w:bottom w:w="0" w:type="dxa"/>
          </w:tblCellMar>
        </w:tblPrEx>
        <w:trPr>
          <w:cantSplit/>
          <w:trHeight w:val="560"/>
        </w:trPr>
        <w:tc>
          <w:tcPr>
            <w:tcW w:w="700" w:type="dxa"/>
            <w:tcMar>
              <w:top w:w="0" w:type="dxa"/>
              <w:bottom w:w="0" w:type="dxa"/>
            </w:tcMar>
            <w:vAlign w:val="center"/>
          </w:tcPr>
          <w:p w14:paraId="2A915F26" w14:textId="77777777" w:rsidR="00215A32" w:rsidRDefault="00000000">
            <w:pPr>
              <w:keepNext/>
              <w:keepLines/>
              <w:spacing w:after="0" w:line="240" w:lineRule="auto"/>
            </w:pPr>
            <w:r>
              <w:rPr>
                <w:sz w:val="18"/>
              </w:rPr>
              <w:t>6324</w:t>
            </w:r>
          </w:p>
        </w:tc>
        <w:tc>
          <w:tcPr>
            <w:tcW w:w="3180" w:type="dxa"/>
            <w:tcMar>
              <w:top w:w="0" w:type="dxa"/>
              <w:bottom w:w="0" w:type="dxa"/>
            </w:tcMar>
            <w:vAlign w:val="center"/>
          </w:tcPr>
          <w:p w14:paraId="25FBFA31" w14:textId="77777777" w:rsidR="00215A32" w:rsidRDefault="00000000">
            <w:pPr>
              <w:keepNext/>
              <w:keepLines/>
              <w:spacing w:after="0" w:line="240" w:lineRule="auto"/>
            </w:pPr>
            <w:r>
              <w:rPr>
                <w:sz w:val="18"/>
              </w:rPr>
              <w:t>Kapitalne pomoći od institucija i tijela EU</w:t>
            </w:r>
          </w:p>
        </w:tc>
        <w:tc>
          <w:tcPr>
            <w:tcW w:w="700" w:type="dxa"/>
            <w:tcMar>
              <w:top w:w="0" w:type="dxa"/>
              <w:bottom w:w="0" w:type="dxa"/>
            </w:tcMar>
            <w:vAlign w:val="center"/>
          </w:tcPr>
          <w:p w14:paraId="4EB9F06C" w14:textId="77777777" w:rsidR="00215A32" w:rsidRDefault="00000000">
            <w:pPr>
              <w:keepNext/>
              <w:keepLines/>
              <w:spacing w:after="0" w:line="240" w:lineRule="auto"/>
            </w:pPr>
            <w:r>
              <w:rPr>
                <w:sz w:val="18"/>
              </w:rPr>
              <w:t>6324</w:t>
            </w:r>
          </w:p>
        </w:tc>
        <w:tc>
          <w:tcPr>
            <w:tcW w:w="1860" w:type="dxa"/>
            <w:tcMar>
              <w:top w:w="0" w:type="dxa"/>
              <w:bottom w:w="0" w:type="dxa"/>
            </w:tcMar>
            <w:vAlign w:val="center"/>
          </w:tcPr>
          <w:p w14:paraId="4E492D6C" w14:textId="77777777" w:rsidR="00215A32" w:rsidRDefault="00000000">
            <w:pPr>
              <w:keepNext/>
              <w:keepLines/>
              <w:spacing w:after="0" w:line="240" w:lineRule="auto"/>
              <w:jc w:val="right"/>
            </w:pPr>
            <w:r>
              <w:rPr>
                <w:sz w:val="18"/>
              </w:rPr>
              <w:t>221.521,50</w:t>
            </w:r>
          </w:p>
        </w:tc>
        <w:tc>
          <w:tcPr>
            <w:tcW w:w="1860" w:type="dxa"/>
            <w:tcMar>
              <w:top w:w="0" w:type="dxa"/>
              <w:bottom w:w="0" w:type="dxa"/>
            </w:tcMar>
            <w:vAlign w:val="center"/>
          </w:tcPr>
          <w:p w14:paraId="686063A5" w14:textId="77777777" w:rsidR="00215A32" w:rsidRDefault="00000000">
            <w:pPr>
              <w:keepNext/>
              <w:keepLines/>
              <w:spacing w:after="0" w:line="240" w:lineRule="auto"/>
              <w:jc w:val="right"/>
            </w:pPr>
            <w:r>
              <w:rPr>
                <w:sz w:val="18"/>
              </w:rPr>
              <w:t>789.568,01</w:t>
            </w:r>
          </w:p>
        </w:tc>
        <w:tc>
          <w:tcPr>
            <w:tcW w:w="700" w:type="dxa"/>
            <w:tcMar>
              <w:top w:w="0" w:type="dxa"/>
              <w:bottom w:w="0" w:type="dxa"/>
            </w:tcMar>
            <w:vAlign w:val="center"/>
          </w:tcPr>
          <w:p w14:paraId="54DBA1DB" w14:textId="77777777" w:rsidR="00215A32" w:rsidRDefault="00000000">
            <w:pPr>
              <w:keepNext/>
              <w:keepLines/>
              <w:spacing w:after="0" w:line="240" w:lineRule="auto"/>
              <w:jc w:val="right"/>
            </w:pPr>
            <w:r>
              <w:rPr>
                <w:sz w:val="18"/>
              </w:rPr>
              <w:t>356,4</w:t>
            </w:r>
          </w:p>
        </w:tc>
      </w:tr>
    </w:tbl>
    <w:p w14:paraId="2B99923B" w14:textId="77777777" w:rsidR="00215A32" w:rsidRDefault="00215A32">
      <w:pPr>
        <w:spacing w:after="0"/>
      </w:pPr>
    </w:p>
    <w:p w14:paraId="3D8BAFF5" w14:textId="77777777" w:rsidR="00215A32" w:rsidRDefault="00000000">
      <w:pPr>
        <w:spacing w:line="240" w:lineRule="auto"/>
        <w:jc w:val="both"/>
      </w:pPr>
      <w:r>
        <w:t xml:space="preserve">789.568,01 EUR. Prihod se odnosi na financiranje projekta </w:t>
      </w:r>
      <w:proofErr w:type="spellStart"/>
      <w:r>
        <w:t>REWARDHeat</w:t>
      </w:r>
      <w:proofErr w:type="spellEnd"/>
      <w:r>
        <w:t xml:space="preserve"> – Obzor 2020 koji se provodio u periodu od 2019.g. do 2024.g. Navedeni iznosi se odnose na uplatu sredstava sukladno ispostavljenim Zahtjevima za nadoknadom sredstava za obnovu Centralne toplinske stanice i toplovodne mreže do kompleksa zgrada Lječilišta Topusko. Ostvarivanje prihoda ovisi o dinamici ostvarivanja prihvatljivih troškova projekta te dinamici uplate sredstava iz EU.</w:t>
      </w:r>
    </w:p>
    <w:p w14:paraId="32EA31A1" w14:textId="77777777" w:rsidR="00215A32" w:rsidRDefault="00215A32"/>
    <w:p w14:paraId="5D7ECF58" w14:textId="77777777" w:rsidR="00215A32" w:rsidRDefault="00000000">
      <w:pPr>
        <w:keepNext/>
        <w:spacing w:line="240" w:lineRule="auto"/>
        <w:jc w:val="center"/>
      </w:pPr>
      <w:r>
        <w:rPr>
          <w:sz w:val="28"/>
        </w:rPr>
        <w:t>Bilješka 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2266BA12"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4E54559"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4AA25421"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08245F0"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0C1DAC2"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7F224C3"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F790FFA" w14:textId="77777777" w:rsidR="00215A32" w:rsidRDefault="00000000">
            <w:pPr>
              <w:keepNext/>
              <w:keepLines/>
              <w:spacing w:after="0" w:line="240" w:lineRule="auto"/>
              <w:jc w:val="center"/>
            </w:pPr>
            <w:r>
              <w:rPr>
                <w:b/>
                <w:sz w:val="18"/>
              </w:rPr>
              <w:t>Indeks (%)</w:t>
            </w:r>
          </w:p>
        </w:tc>
      </w:tr>
      <w:tr w:rsidR="00215A32" w14:paraId="4068EB1D" w14:textId="77777777">
        <w:tblPrEx>
          <w:tblCellMar>
            <w:top w:w="0" w:type="dxa"/>
            <w:bottom w:w="0" w:type="dxa"/>
          </w:tblCellMar>
        </w:tblPrEx>
        <w:trPr>
          <w:cantSplit/>
          <w:trHeight w:val="560"/>
        </w:trPr>
        <w:tc>
          <w:tcPr>
            <w:tcW w:w="700" w:type="dxa"/>
            <w:tcMar>
              <w:top w:w="0" w:type="dxa"/>
              <w:bottom w:w="0" w:type="dxa"/>
            </w:tcMar>
            <w:vAlign w:val="center"/>
          </w:tcPr>
          <w:p w14:paraId="59FD0C9E" w14:textId="77777777" w:rsidR="00215A32" w:rsidRDefault="00000000">
            <w:pPr>
              <w:keepNext/>
              <w:keepLines/>
              <w:spacing w:after="0" w:line="240" w:lineRule="auto"/>
            </w:pPr>
            <w:r>
              <w:rPr>
                <w:sz w:val="18"/>
              </w:rPr>
              <w:t>6341</w:t>
            </w:r>
          </w:p>
        </w:tc>
        <w:tc>
          <w:tcPr>
            <w:tcW w:w="3180" w:type="dxa"/>
            <w:tcMar>
              <w:top w:w="0" w:type="dxa"/>
              <w:bottom w:w="0" w:type="dxa"/>
            </w:tcMar>
            <w:vAlign w:val="center"/>
          </w:tcPr>
          <w:p w14:paraId="5BD9FF8F" w14:textId="77777777" w:rsidR="00215A32" w:rsidRDefault="00000000">
            <w:pPr>
              <w:keepNext/>
              <w:keepLines/>
              <w:spacing w:after="0" w:line="240" w:lineRule="auto"/>
            </w:pPr>
            <w:r>
              <w:rPr>
                <w:sz w:val="18"/>
              </w:rPr>
              <w:t>Tekuće pomoći od izvanproračunskih korisnika</w:t>
            </w:r>
          </w:p>
        </w:tc>
        <w:tc>
          <w:tcPr>
            <w:tcW w:w="700" w:type="dxa"/>
            <w:tcMar>
              <w:top w:w="0" w:type="dxa"/>
              <w:bottom w:w="0" w:type="dxa"/>
            </w:tcMar>
            <w:vAlign w:val="center"/>
          </w:tcPr>
          <w:p w14:paraId="552DFBF2" w14:textId="77777777" w:rsidR="00215A32" w:rsidRDefault="00000000">
            <w:pPr>
              <w:keepNext/>
              <w:keepLines/>
              <w:spacing w:after="0" w:line="240" w:lineRule="auto"/>
            </w:pPr>
            <w:r>
              <w:rPr>
                <w:sz w:val="18"/>
              </w:rPr>
              <w:t>6341</w:t>
            </w:r>
          </w:p>
        </w:tc>
        <w:tc>
          <w:tcPr>
            <w:tcW w:w="1860" w:type="dxa"/>
            <w:tcMar>
              <w:top w:w="0" w:type="dxa"/>
              <w:bottom w:w="0" w:type="dxa"/>
            </w:tcMar>
            <w:vAlign w:val="center"/>
          </w:tcPr>
          <w:p w14:paraId="60275B70" w14:textId="77777777" w:rsidR="00215A32" w:rsidRDefault="00000000">
            <w:pPr>
              <w:keepNext/>
              <w:keepLines/>
              <w:spacing w:after="0" w:line="240" w:lineRule="auto"/>
              <w:jc w:val="right"/>
            </w:pPr>
            <w:r>
              <w:rPr>
                <w:sz w:val="18"/>
              </w:rPr>
              <w:t>271.979,74</w:t>
            </w:r>
          </w:p>
        </w:tc>
        <w:tc>
          <w:tcPr>
            <w:tcW w:w="1860" w:type="dxa"/>
            <w:tcMar>
              <w:top w:w="0" w:type="dxa"/>
              <w:bottom w:w="0" w:type="dxa"/>
            </w:tcMar>
            <w:vAlign w:val="center"/>
          </w:tcPr>
          <w:p w14:paraId="60EBC070" w14:textId="77777777" w:rsidR="00215A32" w:rsidRDefault="00000000">
            <w:pPr>
              <w:keepNext/>
              <w:keepLines/>
              <w:spacing w:after="0" w:line="240" w:lineRule="auto"/>
              <w:jc w:val="right"/>
            </w:pPr>
            <w:r>
              <w:rPr>
                <w:sz w:val="18"/>
              </w:rPr>
              <w:t>332.870,31</w:t>
            </w:r>
          </w:p>
        </w:tc>
        <w:tc>
          <w:tcPr>
            <w:tcW w:w="700" w:type="dxa"/>
            <w:tcMar>
              <w:top w:w="0" w:type="dxa"/>
              <w:bottom w:w="0" w:type="dxa"/>
            </w:tcMar>
            <w:vAlign w:val="center"/>
          </w:tcPr>
          <w:p w14:paraId="4F425FFA" w14:textId="77777777" w:rsidR="00215A32" w:rsidRDefault="00000000">
            <w:pPr>
              <w:keepNext/>
              <w:keepLines/>
              <w:spacing w:after="0" w:line="240" w:lineRule="auto"/>
              <w:jc w:val="right"/>
            </w:pPr>
            <w:r>
              <w:rPr>
                <w:sz w:val="18"/>
              </w:rPr>
              <w:t>122,4</w:t>
            </w:r>
          </w:p>
        </w:tc>
      </w:tr>
    </w:tbl>
    <w:p w14:paraId="14108397" w14:textId="77777777" w:rsidR="00215A32" w:rsidRDefault="00215A32">
      <w:pPr>
        <w:spacing w:after="0"/>
      </w:pPr>
    </w:p>
    <w:p w14:paraId="5894F957" w14:textId="77777777" w:rsidR="00215A32" w:rsidRDefault="00000000">
      <w:pPr>
        <w:spacing w:line="240" w:lineRule="auto"/>
        <w:jc w:val="both"/>
      </w:pPr>
      <w:r>
        <w:t>8.600,00 eura prihod SMŽ-zaštita Zrinske gore, ostalo prihodi korisnika</w:t>
      </w:r>
    </w:p>
    <w:p w14:paraId="662E755D" w14:textId="77777777" w:rsidR="00215A32" w:rsidRDefault="00215A32"/>
    <w:p w14:paraId="1F596D2B" w14:textId="77777777" w:rsidR="00215A32" w:rsidRDefault="00000000">
      <w:pPr>
        <w:keepNext/>
        <w:spacing w:line="240" w:lineRule="auto"/>
        <w:jc w:val="center"/>
      </w:pPr>
      <w:r>
        <w:rPr>
          <w:sz w:val="28"/>
        </w:rPr>
        <w:t>Bilješka 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1585121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4BDD22D"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4134F418"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7851E34"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8E4706E"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EBA0700"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1AB5914" w14:textId="77777777" w:rsidR="00215A32" w:rsidRDefault="00000000">
            <w:pPr>
              <w:keepNext/>
              <w:keepLines/>
              <w:spacing w:after="0" w:line="240" w:lineRule="auto"/>
              <w:jc w:val="center"/>
            </w:pPr>
            <w:r>
              <w:rPr>
                <w:b/>
                <w:sz w:val="18"/>
              </w:rPr>
              <w:t>Indeks (%)</w:t>
            </w:r>
          </w:p>
        </w:tc>
      </w:tr>
      <w:tr w:rsidR="00215A32" w14:paraId="6EB0A961" w14:textId="77777777">
        <w:tblPrEx>
          <w:tblCellMar>
            <w:top w:w="0" w:type="dxa"/>
            <w:bottom w:w="0" w:type="dxa"/>
          </w:tblCellMar>
        </w:tblPrEx>
        <w:trPr>
          <w:cantSplit/>
          <w:trHeight w:val="560"/>
        </w:trPr>
        <w:tc>
          <w:tcPr>
            <w:tcW w:w="700" w:type="dxa"/>
            <w:tcMar>
              <w:top w:w="0" w:type="dxa"/>
              <w:bottom w:w="0" w:type="dxa"/>
            </w:tcMar>
            <w:vAlign w:val="center"/>
          </w:tcPr>
          <w:p w14:paraId="2D1383DA" w14:textId="77777777" w:rsidR="00215A32" w:rsidRDefault="00000000">
            <w:pPr>
              <w:keepNext/>
              <w:keepLines/>
              <w:spacing w:after="0" w:line="240" w:lineRule="auto"/>
            </w:pPr>
            <w:r>
              <w:rPr>
                <w:sz w:val="18"/>
              </w:rPr>
              <w:t>6361</w:t>
            </w:r>
          </w:p>
        </w:tc>
        <w:tc>
          <w:tcPr>
            <w:tcW w:w="3180" w:type="dxa"/>
            <w:tcMar>
              <w:top w:w="0" w:type="dxa"/>
              <w:bottom w:w="0" w:type="dxa"/>
            </w:tcMar>
            <w:vAlign w:val="center"/>
          </w:tcPr>
          <w:p w14:paraId="60B5FBF7" w14:textId="77777777" w:rsidR="00215A32" w:rsidRDefault="00000000">
            <w:pPr>
              <w:keepNext/>
              <w:keepLines/>
              <w:spacing w:after="0" w:line="240" w:lineRule="auto"/>
            </w:pPr>
            <w:r>
              <w:rPr>
                <w:sz w:val="18"/>
              </w:rPr>
              <w:t>Tekuće pomoći proračunskim korisnicima iz proračuna koji im nije nadležan</w:t>
            </w:r>
          </w:p>
        </w:tc>
        <w:tc>
          <w:tcPr>
            <w:tcW w:w="700" w:type="dxa"/>
            <w:tcMar>
              <w:top w:w="0" w:type="dxa"/>
              <w:bottom w:w="0" w:type="dxa"/>
            </w:tcMar>
            <w:vAlign w:val="center"/>
          </w:tcPr>
          <w:p w14:paraId="40900E4B" w14:textId="77777777" w:rsidR="00215A32" w:rsidRDefault="00000000">
            <w:pPr>
              <w:keepNext/>
              <w:keepLines/>
              <w:spacing w:after="0" w:line="240" w:lineRule="auto"/>
            </w:pPr>
            <w:r>
              <w:rPr>
                <w:sz w:val="18"/>
              </w:rPr>
              <w:t>6361</w:t>
            </w:r>
          </w:p>
        </w:tc>
        <w:tc>
          <w:tcPr>
            <w:tcW w:w="1860" w:type="dxa"/>
            <w:tcMar>
              <w:top w:w="0" w:type="dxa"/>
              <w:bottom w:w="0" w:type="dxa"/>
            </w:tcMar>
            <w:vAlign w:val="center"/>
          </w:tcPr>
          <w:p w14:paraId="71812BBC" w14:textId="77777777" w:rsidR="00215A32" w:rsidRDefault="00000000">
            <w:pPr>
              <w:keepNext/>
              <w:keepLines/>
              <w:spacing w:after="0" w:line="240" w:lineRule="auto"/>
              <w:jc w:val="right"/>
            </w:pPr>
            <w:r>
              <w:rPr>
                <w:sz w:val="18"/>
              </w:rPr>
              <w:t>25.317.507,85</w:t>
            </w:r>
          </w:p>
        </w:tc>
        <w:tc>
          <w:tcPr>
            <w:tcW w:w="1860" w:type="dxa"/>
            <w:tcMar>
              <w:top w:w="0" w:type="dxa"/>
              <w:bottom w:w="0" w:type="dxa"/>
            </w:tcMar>
            <w:vAlign w:val="center"/>
          </w:tcPr>
          <w:p w14:paraId="0377B8FF" w14:textId="77777777" w:rsidR="00215A32" w:rsidRDefault="00000000">
            <w:pPr>
              <w:keepNext/>
              <w:keepLines/>
              <w:spacing w:after="0" w:line="240" w:lineRule="auto"/>
              <w:jc w:val="right"/>
            </w:pPr>
            <w:r>
              <w:rPr>
                <w:sz w:val="18"/>
              </w:rPr>
              <w:t>29.371.450,90</w:t>
            </w:r>
          </w:p>
        </w:tc>
        <w:tc>
          <w:tcPr>
            <w:tcW w:w="700" w:type="dxa"/>
            <w:tcMar>
              <w:top w:w="0" w:type="dxa"/>
              <w:bottom w:w="0" w:type="dxa"/>
            </w:tcMar>
            <w:vAlign w:val="center"/>
          </w:tcPr>
          <w:p w14:paraId="2300BF1E" w14:textId="77777777" w:rsidR="00215A32" w:rsidRDefault="00000000">
            <w:pPr>
              <w:keepNext/>
              <w:keepLines/>
              <w:spacing w:after="0" w:line="240" w:lineRule="auto"/>
              <w:jc w:val="right"/>
            </w:pPr>
            <w:r>
              <w:rPr>
                <w:sz w:val="18"/>
              </w:rPr>
              <w:t>116,0</w:t>
            </w:r>
          </w:p>
        </w:tc>
      </w:tr>
    </w:tbl>
    <w:p w14:paraId="0A5ED305" w14:textId="77777777" w:rsidR="00215A32" w:rsidRDefault="00215A32">
      <w:pPr>
        <w:spacing w:after="0"/>
      </w:pPr>
    </w:p>
    <w:p w14:paraId="72D22621" w14:textId="77777777" w:rsidR="00215A32" w:rsidRDefault="00000000">
      <w:pPr>
        <w:spacing w:line="240" w:lineRule="auto"/>
        <w:jc w:val="both"/>
      </w:pPr>
      <w:r>
        <w:t>prihodi proračunskih korisnika</w:t>
      </w:r>
    </w:p>
    <w:p w14:paraId="030DAC7D" w14:textId="77777777" w:rsidR="00215A32" w:rsidRDefault="00215A32"/>
    <w:p w14:paraId="3E9EEB7C" w14:textId="77777777" w:rsidR="00215A32" w:rsidRDefault="00000000">
      <w:pPr>
        <w:keepNext/>
        <w:spacing w:line="240" w:lineRule="auto"/>
        <w:jc w:val="center"/>
      </w:pPr>
      <w:r>
        <w:rPr>
          <w:sz w:val="28"/>
        </w:rPr>
        <w:t>Bilješka 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026172E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1BCD71A"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7494F63B"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1B723F5"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9EB1E7C"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BFD4288"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DEE19D3" w14:textId="77777777" w:rsidR="00215A32" w:rsidRDefault="00000000">
            <w:pPr>
              <w:keepNext/>
              <w:keepLines/>
              <w:spacing w:after="0" w:line="240" w:lineRule="auto"/>
              <w:jc w:val="center"/>
            </w:pPr>
            <w:r>
              <w:rPr>
                <w:b/>
                <w:sz w:val="18"/>
              </w:rPr>
              <w:t>Indeks (%)</w:t>
            </w:r>
          </w:p>
        </w:tc>
      </w:tr>
      <w:tr w:rsidR="00215A32" w14:paraId="7660FCB0" w14:textId="77777777">
        <w:tblPrEx>
          <w:tblCellMar>
            <w:top w:w="0" w:type="dxa"/>
            <w:bottom w:w="0" w:type="dxa"/>
          </w:tblCellMar>
        </w:tblPrEx>
        <w:trPr>
          <w:cantSplit/>
          <w:trHeight w:val="560"/>
        </w:trPr>
        <w:tc>
          <w:tcPr>
            <w:tcW w:w="700" w:type="dxa"/>
            <w:tcMar>
              <w:top w:w="0" w:type="dxa"/>
              <w:bottom w:w="0" w:type="dxa"/>
            </w:tcMar>
            <w:vAlign w:val="center"/>
          </w:tcPr>
          <w:p w14:paraId="6F817A5A" w14:textId="77777777" w:rsidR="00215A32" w:rsidRDefault="00000000">
            <w:pPr>
              <w:keepNext/>
              <w:keepLines/>
              <w:spacing w:after="0" w:line="240" w:lineRule="auto"/>
            </w:pPr>
            <w:r>
              <w:rPr>
                <w:sz w:val="18"/>
              </w:rPr>
              <w:t>6381</w:t>
            </w:r>
          </w:p>
        </w:tc>
        <w:tc>
          <w:tcPr>
            <w:tcW w:w="3180" w:type="dxa"/>
            <w:tcMar>
              <w:top w:w="0" w:type="dxa"/>
              <w:bottom w:w="0" w:type="dxa"/>
            </w:tcMar>
            <w:vAlign w:val="center"/>
          </w:tcPr>
          <w:p w14:paraId="553FD39F" w14:textId="77777777" w:rsidR="00215A32" w:rsidRDefault="00000000">
            <w:pPr>
              <w:keepNext/>
              <w:keepLines/>
              <w:spacing w:after="0" w:line="240" w:lineRule="auto"/>
            </w:pPr>
            <w:r>
              <w:rPr>
                <w:sz w:val="18"/>
              </w:rPr>
              <w:t>Tekuće pomoći temeljem prijenosa EU sredstava</w:t>
            </w:r>
          </w:p>
        </w:tc>
        <w:tc>
          <w:tcPr>
            <w:tcW w:w="700" w:type="dxa"/>
            <w:tcMar>
              <w:top w:w="0" w:type="dxa"/>
              <w:bottom w:w="0" w:type="dxa"/>
            </w:tcMar>
            <w:vAlign w:val="center"/>
          </w:tcPr>
          <w:p w14:paraId="0CA64E29" w14:textId="77777777" w:rsidR="00215A32" w:rsidRDefault="00000000">
            <w:pPr>
              <w:keepNext/>
              <w:keepLines/>
              <w:spacing w:after="0" w:line="240" w:lineRule="auto"/>
            </w:pPr>
            <w:r>
              <w:rPr>
                <w:sz w:val="18"/>
              </w:rPr>
              <w:t>6381</w:t>
            </w:r>
          </w:p>
        </w:tc>
        <w:tc>
          <w:tcPr>
            <w:tcW w:w="1860" w:type="dxa"/>
            <w:tcMar>
              <w:top w:w="0" w:type="dxa"/>
              <w:bottom w:w="0" w:type="dxa"/>
            </w:tcMar>
            <w:vAlign w:val="center"/>
          </w:tcPr>
          <w:p w14:paraId="631134BD" w14:textId="77777777" w:rsidR="00215A32" w:rsidRDefault="00000000">
            <w:pPr>
              <w:keepNext/>
              <w:keepLines/>
              <w:spacing w:after="0" w:line="240" w:lineRule="auto"/>
              <w:jc w:val="right"/>
            </w:pPr>
            <w:r>
              <w:rPr>
                <w:sz w:val="18"/>
              </w:rPr>
              <w:t>926.995,72</w:t>
            </w:r>
          </w:p>
        </w:tc>
        <w:tc>
          <w:tcPr>
            <w:tcW w:w="1860" w:type="dxa"/>
            <w:tcMar>
              <w:top w:w="0" w:type="dxa"/>
              <w:bottom w:w="0" w:type="dxa"/>
            </w:tcMar>
            <w:vAlign w:val="center"/>
          </w:tcPr>
          <w:p w14:paraId="26211931" w14:textId="77777777" w:rsidR="00215A32" w:rsidRDefault="00000000">
            <w:pPr>
              <w:keepNext/>
              <w:keepLines/>
              <w:spacing w:after="0" w:line="240" w:lineRule="auto"/>
              <w:jc w:val="right"/>
            </w:pPr>
            <w:r>
              <w:rPr>
                <w:sz w:val="18"/>
              </w:rPr>
              <w:t>8.946.203,57</w:t>
            </w:r>
          </w:p>
        </w:tc>
        <w:tc>
          <w:tcPr>
            <w:tcW w:w="700" w:type="dxa"/>
            <w:tcMar>
              <w:top w:w="0" w:type="dxa"/>
              <w:bottom w:w="0" w:type="dxa"/>
            </w:tcMar>
            <w:vAlign w:val="center"/>
          </w:tcPr>
          <w:p w14:paraId="5ED0412B" w14:textId="77777777" w:rsidR="00215A32" w:rsidRDefault="00000000">
            <w:pPr>
              <w:keepNext/>
              <w:keepLines/>
              <w:spacing w:after="0" w:line="240" w:lineRule="auto"/>
              <w:jc w:val="right"/>
            </w:pPr>
            <w:r>
              <w:rPr>
                <w:sz w:val="18"/>
              </w:rPr>
              <w:t>965,1</w:t>
            </w:r>
          </w:p>
        </w:tc>
      </w:tr>
    </w:tbl>
    <w:p w14:paraId="01CAE5A0" w14:textId="77777777" w:rsidR="00215A32" w:rsidRDefault="00215A32">
      <w:pPr>
        <w:spacing w:after="0"/>
      </w:pPr>
    </w:p>
    <w:p w14:paraId="5FD7DE00" w14:textId="77777777" w:rsidR="00215A32" w:rsidRDefault="00000000">
      <w:pPr>
        <w:spacing w:line="240" w:lineRule="auto"/>
        <w:jc w:val="both"/>
      </w:pPr>
      <w:r>
        <w:t xml:space="preserve">7.998.222,98-prihod Regionalnog koordinatora za Centar </w:t>
      </w:r>
      <w:proofErr w:type="spellStart"/>
      <w:r>
        <w:t>gaming</w:t>
      </w:r>
      <w:proofErr w:type="spellEnd"/>
      <w:r>
        <w:t xml:space="preserve"> industrije i 250.000,00-tehnička pomoć</w:t>
      </w:r>
    </w:p>
    <w:p w14:paraId="776C8CA7" w14:textId="77777777" w:rsidR="00215A32" w:rsidRDefault="00215A32"/>
    <w:p w14:paraId="1A5CCDAB" w14:textId="77777777" w:rsidR="00215A32" w:rsidRDefault="00000000">
      <w:pPr>
        <w:keepNext/>
        <w:spacing w:line="240" w:lineRule="auto"/>
        <w:jc w:val="center"/>
      </w:pPr>
      <w:r>
        <w:rPr>
          <w:sz w:val="28"/>
        </w:rPr>
        <w:t>Bilješka 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66FF2032"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54ADB48"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53CB41E8"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7AC38B9"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508EA12"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2089EB7"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FBD94B8" w14:textId="77777777" w:rsidR="00215A32" w:rsidRDefault="00000000">
            <w:pPr>
              <w:keepNext/>
              <w:keepLines/>
              <w:spacing w:after="0" w:line="240" w:lineRule="auto"/>
              <w:jc w:val="center"/>
            </w:pPr>
            <w:r>
              <w:rPr>
                <w:b/>
                <w:sz w:val="18"/>
              </w:rPr>
              <w:t>Indeks (%)</w:t>
            </w:r>
          </w:p>
        </w:tc>
      </w:tr>
      <w:tr w:rsidR="00215A32" w14:paraId="69EC91C0" w14:textId="77777777">
        <w:tblPrEx>
          <w:tblCellMar>
            <w:top w:w="0" w:type="dxa"/>
            <w:bottom w:w="0" w:type="dxa"/>
          </w:tblCellMar>
        </w:tblPrEx>
        <w:trPr>
          <w:cantSplit/>
          <w:trHeight w:val="560"/>
        </w:trPr>
        <w:tc>
          <w:tcPr>
            <w:tcW w:w="700" w:type="dxa"/>
            <w:tcMar>
              <w:top w:w="0" w:type="dxa"/>
              <w:bottom w:w="0" w:type="dxa"/>
            </w:tcMar>
            <w:vAlign w:val="center"/>
          </w:tcPr>
          <w:p w14:paraId="648317B2" w14:textId="77777777" w:rsidR="00215A32" w:rsidRDefault="00000000">
            <w:pPr>
              <w:keepNext/>
              <w:keepLines/>
              <w:spacing w:after="0" w:line="240" w:lineRule="auto"/>
            </w:pPr>
            <w:r>
              <w:rPr>
                <w:sz w:val="18"/>
              </w:rPr>
              <w:t>6382</w:t>
            </w:r>
          </w:p>
        </w:tc>
        <w:tc>
          <w:tcPr>
            <w:tcW w:w="3180" w:type="dxa"/>
            <w:tcMar>
              <w:top w:w="0" w:type="dxa"/>
              <w:bottom w:w="0" w:type="dxa"/>
            </w:tcMar>
            <w:vAlign w:val="center"/>
          </w:tcPr>
          <w:p w14:paraId="1430F955" w14:textId="77777777" w:rsidR="00215A32" w:rsidRDefault="00000000">
            <w:pPr>
              <w:keepNext/>
              <w:keepLines/>
              <w:spacing w:after="0" w:line="240" w:lineRule="auto"/>
            </w:pPr>
            <w:r>
              <w:rPr>
                <w:sz w:val="18"/>
              </w:rPr>
              <w:t>Kapitalne pomoći temeljem prijenosa EU sredstava</w:t>
            </w:r>
          </w:p>
        </w:tc>
        <w:tc>
          <w:tcPr>
            <w:tcW w:w="700" w:type="dxa"/>
            <w:tcMar>
              <w:top w:w="0" w:type="dxa"/>
              <w:bottom w:w="0" w:type="dxa"/>
            </w:tcMar>
            <w:vAlign w:val="center"/>
          </w:tcPr>
          <w:p w14:paraId="35D9FA69" w14:textId="77777777" w:rsidR="00215A32" w:rsidRDefault="00000000">
            <w:pPr>
              <w:keepNext/>
              <w:keepLines/>
              <w:spacing w:after="0" w:line="240" w:lineRule="auto"/>
            </w:pPr>
            <w:r>
              <w:rPr>
                <w:sz w:val="18"/>
              </w:rPr>
              <w:t>6382</w:t>
            </w:r>
          </w:p>
        </w:tc>
        <w:tc>
          <w:tcPr>
            <w:tcW w:w="1860" w:type="dxa"/>
            <w:tcMar>
              <w:top w:w="0" w:type="dxa"/>
              <w:bottom w:w="0" w:type="dxa"/>
            </w:tcMar>
            <w:vAlign w:val="center"/>
          </w:tcPr>
          <w:p w14:paraId="06686165" w14:textId="77777777" w:rsidR="00215A32" w:rsidRDefault="00000000">
            <w:pPr>
              <w:keepNext/>
              <w:keepLines/>
              <w:spacing w:after="0" w:line="240" w:lineRule="auto"/>
              <w:jc w:val="right"/>
            </w:pPr>
            <w:r>
              <w:rPr>
                <w:sz w:val="18"/>
              </w:rPr>
              <w:t>1.049.521,02</w:t>
            </w:r>
          </w:p>
        </w:tc>
        <w:tc>
          <w:tcPr>
            <w:tcW w:w="1860" w:type="dxa"/>
            <w:tcMar>
              <w:top w:w="0" w:type="dxa"/>
              <w:bottom w:w="0" w:type="dxa"/>
            </w:tcMar>
            <w:vAlign w:val="center"/>
          </w:tcPr>
          <w:p w14:paraId="6D6D0B99" w14:textId="77777777" w:rsidR="00215A32" w:rsidRDefault="00000000">
            <w:pPr>
              <w:keepNext/>
              <w:keepLines/>
              <w:spacing w:after="0" w:line="240" w:lineRule="auto"/>
              <w:jc w:val="right"/>
            </w:pPr>
            <w:r>
              <w:rPr>
                <w:sz w:val="18"/>
              </w:rPr>
              <w:t>3.257.643,53</w:t>
            </w:r>
          </w:p>
        </w:tc>
        <w:tc>
          <w:tcPr>
            <w:tcW w:w="700" w:type="dxa"/>
            <w:tcMar>
              <w:top w:w="0" w:type="dxa"/>
              <w:bottom w:w="0" w:type="dxa"/>
            </w:tcMar>
            <w:vAlign w:val="center"/>
          </w:tcPr>
          <w:p w14:paraId="0B62D75C" w14:textId="77777777" w:rsidR="00215A32" w:rsidRDefault="00000000">
            <w:pPr>
              <w:keepNext/>
              <w:keepLines/>
              <w:spacing w:after="0" w:line="240" w:lineRule="auto"/>
              <w:jc w:val="right"/>
            </w:pPr>
            <w:r>
              <w:rPr>
                <w:sz w:val="18"/>
              </w:rPr>
              <w:t>310,4</w:t>
            </w:r>
          </w:p>
        </w:tc>
      </w:tr>
    </w:tbl>
    <w:p w14:paraId="33A06ED5" w14:textId="77777777" w:rsidR="00215A32" w:rsidRDefault="00215A32">
      <w:pPr>
        <w:spacing w:after="0"/>
      </w:pPr>
    </w:p>
    <w:p w14:paraId="2CC8B36D" w14:textId="77777777" w:rsidR="00215A32" w:rsidRDefault="00000000">
      <w:pPr>
        <w:spacing w:line="240" w:lineRule="auto"/>
        <w:jc w:val="both"/>
      </w:pPr>
      <w:r>
        <w:t>3.236.825,19 eura  prihod Sisačko-moslavačke županije i 20.818,34 eura prihod Lječilišta Topusko za projekt Topusko pametni termalni grad</w:t>
      </w:r>
    </w:p>
    <w:p w14:paraId="2A983278" w14:textId="77777777" w:rsidR="00215A32" w:rsidRDefault="00215A32"/>
    <w:p w14:paraId="2BD4DF37" w14:textId="77777777" w:rsidR="00215A32" w:rsidRDefault="00000000">
      <w:pPr>
        <w:keepNext/>
        <w:spacing w:line="240" w:lineRule="auto"/>
        <w:jc w:val="center"/>
      </w:pPr>
      <w:r>
        <w:rPr>
          <w:sz w:val="28"/>
        </w:rPr>
        <w:t>Bilješka 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1767ED9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0840E9C"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0531310C"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B333994"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734C0A8"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DCF9100"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EFA67AB" w14:textId="77777777" w:rsidR="00215A32" w:rsidRDefault="00000000">
            <w:pPr>
              <w:keepNext/>
              <w:keepLines/>
              <w:spacing w:after="0" w:line="240" w:lineRule="auto"/>
              <w:jc w:val="center"/>
            </w:pPr>
            <w:r>
              <w:rPr>
                <w:b/>
                <w:sz w:val="18"/>
              </w:rPr>
              <w:t>Indeks (%)</w:t>
            </w:r>
          </w:p>
        </w:tc>
      </w:tr>
      <w:tr w:rsidR="00215A32" w14:paraId="64520E33" w14:textId="77777777">
        <w:tblPrEx>
          <w:tblCellMar>
            <w:top w:w="0" w:type="dxa"/>
            <w:bottom w:w="0" w:type="dxa"/>
          </w:tblCellMar>
        </w:tblPrEx>
        <w:trPr>
          <w:cantSplit/>
          <w:trHeight w:val="560"/>
        </w:trPr>
        <w:tc>
          <w:tcPr>
            <w:tcW w:w="700" w:type="dxa"/>
            <w:tcMar>
              <w:top w:w="0" w:type="dxa"/>
              <w:bottom w:w="0" w:type="dxa"/>
            </w:tcMar>
            <w:vAlign w:val="center"/>
          </w:tcPr>
          <w:p w14:paraId="09121452" w14:textId="77777777" w:rsidR="00215A32" w:rsidRDefault="00000000">
            <w:pPr>
              <w:keepNext/>
              <w:keepLines/>
              <w:spacing w:after="0" w:line="240" w:lineRule="auto"/>
            </w:pPr>
            <w:r>
              <w:rPr>
                <w:sz w:val="18"/>
              </w:rPr>
              <w:t>6421</w:t>
            </w:r>
          </w:p>
        </w:tc>
        <w:tc>
          <w:tcPr>
            <w:tcW w:w="3180" w:type="dxa"/>
            <w:tcMar>
              <w:top w:w="0" w:type="dxa"/>
              <w:bottom w:w="0" w:type="dxa"/>
            </w:tcMar>
            <w:vAlign w:val="center"/>
          </w:tcPr>
          <w:p w14:paraId="15A24131" w14:textId="77777777" w:rsidR="00215A32" w:rsidRDefault="00000000">
            <w:pPr>
              <w:keepNext/>
              <w:keepLines/>
              <w:spacing w:after="0" w:line="240" w:lineRule="auto"/>
            </w:pPr>
            <w:r>
              <w:rPr>
                <w:sz w:val="18"/>
              </w:rPr>
              <w:t>Naknade za koncesije</w:t>
            </w:r>
          </w:p>
        </w:tc>
        <w:tc>
          <w:tcPr>
            <w:tcW w:w="700" w:type="dxa"/>
            <w:tcMar>
              <w:top w:w="0" w:type="dxa"/>
              <w:bottom w:w="0" w:type="dxa"/>
            </w:tcMar>
            <w:vAlign w:val="center"/>
          </w:tcPr>
          <w:p w14:paraId="0CABBF82" w14:textId="77777777" w:rsidR="00215A32" w:rsidRDefault="00000000">
            <w:pPr>
              <w:keepNext/>
              <w:keepLines/>
              <w:spacing w:after="0" w:line="240" w:lineRule="auto"/>
            </w:pPr>
            <w:r>
              <w:rPr>
                <w:sz w:val="18"/>
              </w:rPr>
              <w:t>6421</w:t>
            </w:r>
          </w:p>
        </w:tc>
        <w:tc>
          <w:tcPr>
            <w:tcW w:w="1860" w:type="dxa"/>
            <w:tcMar>
              <w:top w:w="0" w:type="dxa"/>
              <w:bottom w:w="0" w:type="dxa"/>
            </w:tcMar>
            <w:vAlign w:val="center"/>
          </w:tcPr>
          <w:p w14:paraId="33DE9560" w14:textId="77777777" w:rsidR="00215A32" w:rsidRDefault="00000000">
            <w:pPr>
              <w:keepNext/>
              <w:keepLines/>
              <w:spacing w:after="0" w:line="240" w:lineRule="auto"/>
              <w:jc w:val="right"/>
            </w:pPr>
            <w:r>
              <w:rPr>
                <w:sz w:val="18"/>
              </w:rPr>
              <w:t>23.058,70</w:t>
            </w:r>
          </w:p>
        </w:tc>
        <w:tc>
          <w:tcPr>
            <w:tcW w:w="1860" w:type="dxa"/>
            <w:tcMar>
              <w:top w:w="0" w:type="dxa"/>
              <w:bottom w:w="0" w:type="dxa"/>
            </w:tcMar>
            <w:vAlign w:val="center"/>
          </w:tcPr>
          <w:p w14:paraId="7D1551B9" w14:textId="77777777" w:rsidR="00215A32" w:rsidRDefault="00000000">
            <w:pPr>
              <w:keepNext/>
              <w:keepLines/>
              <w:spacing w:after="0" w:line="240" w:lineRule="auto"/>
              <w:jc w:val="right"/>
            </w:pPr>
            <w:r>
              <w:rPr>
                <w:sz w:val="18"/>
              </w:rPr>
              <w:t>29.083,46</w:t>
            </w:r>
          </w:p>
        </w:tc>
        <w:tc>
          <w:tcPr>
            <w:tcW w:w="700" w:type="dxa"/>
            <w:tcMar>
              <w:top w:w="0" w:type="dxa"/>
              <w:bottom w:w="0" w:type="dxa"/>
            </w:tcMar>
            <w:vAlign w:val="center"/>
          </w:tcPr>
          <w:p w14:paraId="35ED1BD8" w14:textId="77777777" w:rsidR="00215A32" w:rsidRDefault="00000000">
            <w:pPr>
              <w:keepNext/>
              <w:keepLines/>
              <w:spacing w:after="0" w:line="240" w:lineRule="auto"/>
              <w:jc w:val="right"/>
            </w:pPr>
            <w:r>
              <w:rPr>
                <w:sz w:val="18"/>
              </w:rPr>
              <w:t>126,1</w:t>
            </w:r>
          </w:p>
        </w:tc>
      </w:tr>
    </w:tbl>
    <w:p w14:paraId="3AF7A779" w14:textId="77777777" w:rsidR="00215A32" w:rsidRDefault="00215A32">
      <w:pPr>
        <w:spacing w:after="0"/>
      </w:pPr>
    </w:p>
    <w:p w14:paraId="49E0AAD8" w14:textId="77777777" w:rsidR="00215A32" w:rsidRDefault="00000000">
      <w:pPr>
        <w:spacing w:line="240" w:lineRule="auto"/>
        <w:jc w:val="both"/>
      </w:pPr>
      <w:r>
        <w:t>prihodi za koncesijske naknade-prihod Sisačko-moslavačke županije</w:t>
      </w:r>
    </w:p>
    <w:p w14:paraId="4B06EACC" w14:textId="77777777" w:rsidR="00215A32" w:rsidRDefault="00215A32"/>
    <w:p w14:paraId="636A7524" w14:textId="77777777" w:rsidR="00215A32" w:rsidRDefault="00000000">
      <w:pPr>
        <w:keepNext/>
        <w:spacing w:line="240" w:lineRule="auto"/>
        <w:jc w:val="center"/>
      </w:pPr>
      <w:r>
        <w:rPr>
          <w:sz w:val="28"/>
        </w:rPr>
        <w:t>Bilješka 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63FA07F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61CC88A"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1945FD2C"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D0E4CD0"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8A59A83"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42549FD"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59443CE" w14:textId="77777777" w:rsidR="00215A32" w:rsidRDefault="00000000">
            <w:pPr>
              <w:keepNext/>
              <w:keepLines/>
              <w:spacing w:after="0" w:line="240" w:lineRule="auto"/>
              <w:jc w:val="center"/>
            </w:pPr>
            <w:r>
              <w:rPr>
                <w:b/>
                <w:sz w:val="18"/>
              </w:rPr>
              <w:t>Indeks (%)</w:t>
            </w:r>
          </w:p>
        </w:tc>
      </w:tr>
      <w:tr w:rsidR="00215A32" w14:paraId="107B4686" w14:textId="77777777">
        <w:tblPrEx>
          <w:tblCellMar>
            <w:top w:w="0" w:type="dxa"/>
            <w:bottom w:w="0" w:type="dxa"/>
          </w:tblCellMar>
        </w:tblPrEx>
        <w:trPr>
          <w:cantSplit/>
          <w:trHeight w:val="560"/>
        </w:trPr>
        <w:tc>
          <w:tcPr>
            <w:tcW w:w="700" w:type="dxa"/>
            <w:tcMar>
              <w:top w:w="0" w:type="dxa"/>
              <w:bottom w:w="0" w:type="dxa"/>
            </w:tcMar>
            <w:vAlign w:val="center"/>
          </w:tcPr>
          <w:p w14:paraId="0A101ED8" w14:textId="77777777" w:rsidR="00215A32" w:rsidRDefault="00000000">
            <w:pPr>
              <w:keepNext/>
              <w:keepLines/>
              <w:spacing w:after="0" w:line="240" w:lineRule="auto"/>
            </w:pPr>
            <w:r>
              <w:rPr>
                <w:sz w:val="18"/>
              </w:rPr>
              <w:t>6425</w:t>
            </w:r>
          </w:p>
        </w:tc>
        <w:tc>
          <w:tcPr>
            <w:tcW w:w="3180" w:type="dxa"/>
            <w:tcMar>
              <w:top w:w="0" w:type="dxa"/>
              <w:bottom w:w="0" w:type="dxa"/>
            </w:tcMar>
            <w:vAlign w:val="center"/>
          </w:tcPr>
          <w:p w14:paraId="277BF9F8" w14:textId="77777777" w:rsidR="00215A32" w:rsidRDefault="00000000">
            <w:pPr>
              <w:keepNext/>
              <w:keepLines/>
              <w:spacing w:after="0" w:line="240" w:lineRule="auto"/>
            </w:pPr>
            <w:r>
              <w:rPr>
                <w:sz w:val="18"/>
              </w:rPr>
              <w:t xml:space="preserve">Prihodi od prodaje kratkotrajne nefinancijske imovine, sitnog inventara i </w:t>
            </w:r>
            <w:proofErr w:type="spellStart"/>
            <w:r>
              <w:rPr>
                <w:sz w:val="18"/>
              </w:rPr>
              <w:t>autoguma</w:t>
            </w:r>
            <w:proofErr w:type="spellEnd"/>
          </w:p>
        </w:tc>
        <w:tc>
          <w:tcPr>
            <w:tcW w:w="700" w:type="dxa"/>
            <w:tcMar>
              <w:top w:w="0" w:type="dxa"/>
              <w:bottom w:w="0" w:type="dxa"/>
            </w:tcMar>
            <w:vAlign w:val="center"/>
          </w:tcPr>
          <w:p w14:paraId="5A316D18" w14:textId="77777777" w:rsidR="00215A32" w:rsidRDefault="00000000">
            <w:pPr>
              <w:keepNext/>
              <w:keepLines/>
              <w:spacing w:after="0" w:line="240" w:lineRule="auto"/>
            </w:pPr>
            <w:r>
              <w:rPr>
                <w:sz w:val="18"/>
              </w:rPr>
              <w:t>6425</w:t>
            </w:r>
          </w:p>
        </w:tc>
        <w:tc>
          <w:tcPr>
            <w:tcW w:w="1860" w:type="dxa"/>
            <w:tcMar>
              <w:top w:w="0" w:type="dxa"/>
              <w:bottom w:w="0" w:type="dxa"/>
            </w:tcMar>
            <w:vAlign w:val="center"/>
          </w:tcPr>
          <w:p w14:paraId="35330EEE" w14:textId="77777777" w:rsidR="00215A32" w:rsidRDefault="00000000">
            <w:pPr>
              <w:keepNext/>
              <w:keepLines/>
              <w:spacing w:after="0" w:line="240" w:lineRule="auto"/>
              <w:jc w:val="right"/>
            </w:pPr>
            <w:r>
              <w:rPr>
                <w:sz w:val="18"/>
              </w:rPr>
              <w:t>472,95</w:t>
            </w:r>
          </w:p>
        </w:tc>
        <w:tc>
          <w:tcPr>
            <w:tcW w:w="1860" w:type="dxa"/>
            <w:tcMar>
              <w:top w:w="0" w:type="dxa"/>
              <w:bottom w:w="0" w:type="dxa"/>
            </w:tcMar>
            <w:vAlign w:val="center"/>
          </w:tcPr>
          <w:p w14:paraId="02D098CE" w14:textId="77777777" w:rsidR="00215A32" w:rsidRDefault="00000000">
            <w:pPr>
              <w:keepNext/>
              <w:keepLines/>
              <w:spacing w:after="0" w:line="240" w:lineRule="auto"/>
              <w:jc w:val="right"/>
            </w:pPr>
            <w:r>
              <w:rPr>
                <w:sz w:val="18"/>
              </w:rPr>
              <w:t>1.740,30</w:t>
            </w:r>
          </w:p>
        </w:tc>
        <w:tc>
          <w:tcPr>
            <w:tcW w:w="700" w:type="dxa"/>
            <w:tcMar>
              <w:top w:w="0" w:type="dxa"/>
              <w:bottom w:w="0" w:type="dxa"/>
            </w:tcMar>
            <w:vAlign w:val="center"/>
          </w:tcPr>
          <w:p w14:paraId="1782D03C" w14:textId="77777777" w:rsidR="00215A32" w:rsidRDefault="00000000">
            <w:pPr>
              <w:keepNext/>
              <w:keepLines/>
              <w:spacing w:after="0" w:line="240" w:lineRule="auto"/>
              <w:jc w:val="right"/>
            </w:pPr>
            <w:r>
              <w:rPr>
                <w:sz w:val="18"/>
              </w:rPr>
              <w:t>368,0</w:t>
            </w:r>
          </w:p>
        </w:tc>
      </w:tr>
    </w:tbl>
    <w:p w14:paraId="644D3A0D" w14:textId="77777777" w:rsidR="00215A32" w:rsidRDefault="00215A32">
      <w:pPr>
        <w:spacing w:after="0"/>
      </w:pPr>
    </w:p>
    <w:p w14:paraId="01B8E77B" w14:textId="77777777" w:rsidR="00215A32" w:rsidRDefault="00000000">
      <w:pPr>
        <w:spacing w:line="240" w:lineRule="auto"/>
        <w:jc w:val="both"/>
      </w:pPr>
      <w:r>
        <w:t>Prihod OŠ Mate Lovrak Petrinja</w:t>
      </w:r>
    </w:p>
    <w:p w14:paraId="2D951C99" w14:textId="77777777" w:rsidR="00215A32" w:rsidRDefault="00215A32"/>
    <w:p w14:paraId="4C76D4ED" w14:textId="77777777" w:rsidR="00215A32" w:rsidRDefault="00000000">
      <w:pPr>
        <w:keepNext/>
        <w:spacing w:line="240" w:lineRule="auto"/>
        <w:jc w:val="center"/>
      </w:pPr>
      <w:r>
        <w:rPr>
          <w:sz w:val="28"/>
        </w:rPr>
        <w:t>Bilješka 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090D66E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5D3738C"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1C048778"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4CDD69D"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7AF44F1"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9F4876D"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4FC2B13" w14:textId="77777777" w:rsidR="00215A32" w:rsidRDefault="00000000">
            <w:pPr>
              <w:keepNext/>
              <w:keepLines/>
              <w:spacing w:after="0" w:line="240" w:lineRule="auto"/>
              <w:jc w:val="center"/>
            </w:pPr>
            <w:r>
              <w:rPr>
                <w:b/>
                <w:sz w:val="18"/>
              </w:rPr>
              <w:t>Indeks (%)</w:t>
            </w:r>
          </w:p>
        </w:tc>
      </w:tr>
      <w:tr w:rsidR="00215A32" w14:paraId="2EE710AA" w14:textId="77777777">
        <w:tblPrEx>
          <w:tblCellMar>
            <w:top w:w="0" w:type="dxa"/>
            <w:bottom w:w="0" w:type="dxa"/>
          </w:tblCellMar>
        </w:tblPrEx>
        <w:trPr>
          <w:cantSplit/>
          <w:trHeight w:val="560"/>
        </w:trPr>
        <w:tc>
          <w:tcPr>
            <w:tcW w:w="700" w:type="dxa"/>
            <w:tcMar>
              <w:top w:w="0" w:type="dxa"/>
              <w:bottom w:w="0" w:type="dxa"/>
            </w:tcMar>
            <w:vAlign w:val="center"/>
          </w:tcPr>
          <w:p w14:paraId="6230534C" w14:textId="77777777" w:rsidR="00215A32" w:rsidRDefault="00000000">
            <w:pPr>
              <w:keepNext/>
              <w:keepLines/>
              <w:spacing w:after="0" w:line="240" w:lineRule="auto"/>
            </w:pPr>
            <w:r>
              <w:rPr>
                <w:sz w:val="18"/>
              </w:rPr>
              <w:t>6513</w:t>
            </w:r>
          </w:p>
        </w:tc>
        <w:tc>
          <w:tcPr>
            <w:tcW w:w="3180" w:type="dxa"/>
            <w:tcMar>
              <w:top w:w="0" w:type="dxa"/>
              <w:bottom w:w="0" w:type="dxa"/>
            </w:tcMar>
            <w:vAlign w:val="center"/>
          </w:tcPr>
          <w:p w14:paraId="72F88617" w14:textId="77777777" w:rsidR="00215A32" w:rsidRDefault="00000000">
            <w:pPr>
              <w:keepNext/>
              <w:keepLines/>
              <w:spacing w:after="0" w:line="240" w:lineRule="auto"/>
            </w:pPr>
            <w:r>
              <w:rPr>
                <w:sz w:val="18"/>
              </w:rPr>
              <w:t>Ostale upravne pristojbe i naknade</w:t>
            </w:r>
          </w:p>
        </w:tc>
        <w:tc>
          <w:tcPr>
            <w:tcW w:w="700" w:type="dxa"/>
            <w:tcMar>
              <w:top w:w="0" w:type="dxa"/>
              <w:bottom w:w="0" w:type="dxa"/>
            </w:tcMar>
            <w:vAlign w:val="center"/>
          </w:tcPr>
          <w:p w14:paraId="433D0762" w14:textId="77777777" w:rsidR="00215A32" w:rsidRDefault="00000000">
            <w:pPr>
              <w:keepNext/>
              <w:keepLines/>
              <w:spacing w:after="0" w:line="240" w:lineRule="auto"/>
            </w:pPr>
            <w:r>
              <w:rPr>
                <w:sz w:val="18"/>
              </w:rPr>
              <w:t>6513</w:t>
            </w:r>
          </w:p>
        </w:tc>
        <w:tc>
          <w:tcPr>
            <w:tcW w:w="1860" w:type="dxa"/>
            <w:tcMar>
              <w:top w:w="0" w:type="dxa"/>
              <w:bottom w:w="0" w:type="dxa"/>
            </w:tcMar>
            <w:vAlign w:val="center"/>
          </w:tcPr>
          <w:p w14:paraId="17510B27" w14:textId="77777777" w:rsidR="00215A32" w:rsidRDefault="00000000">
            <w:pPr>
              <w:keepNext/>
              <w:keepLines/>
              <w:spacing w:after="0" w:line="240" w:lineRule="auto"/>
              <w:jc w:val="right"/>
            </w:pPr>
            <w:r>
              <w:rPr>
                <w:sz w:val="18"/>
              </w:rPr>
              <w:t>6.895,63</w:t>
            </w:r>
          </w:p>
        </w:tc>
        <w:tc>
          <w:tcPr>
            <w:tcW w:w="1860" w:type="dxa"/>
            <w:tcMar>
              <w:top w:w="0" w:type="dxa"/>
              <w:bottom w:w="0" w:type="dxa"/>
            </w:tcMar>
            <w:vAlign w:val="center"/>
          </w:tcPr>
          <w:p w14:paraId="1B2594C3" w14:textId="77777777" w:rsidR="00215A32" w:rsidRDefault="00000000">
            <w:pPr>
              <w:keepNext/>
              <w:keepLines/>
              <w:spacing w:after="0" w:line="240" w:lineRule="auto"/>
              <w:jc w:val="right"/>
            </w:pPr>
            <w:r>
              <w:rPr>
                <w:sz w:val="18"/>
              </w:rPr>
              <w:t>8.973,35</w:t>
            </w:r>
          </w:p>
        </w:tc>
        <w:tc>
          <w:tcPr>
            <w:tcW w:w="700" w:type="dxa"/>
            <w:tcMar>
              <w:top w:w="0" w:type="dxa"/>
              <w:bottom w:w="0" w:type="dxa"/>
            </w:tcMar>
            <w:vAlign w:val="center"/>
          </w:tcPr>
          <w:p w14:paraId="0BC8BC28" w14:textId="77777777" w:rsidR="00215A32" w:rsidRDefault="00000000">
            <w:pPr>
              <w:keepNext/>
              <w:keepLines/>
              <w:spacing w:after="0" w:line="240" w:lineRule="auto"/>
              <w:jc w:val="right"/>
            </w:pPr>
            <w:r>
              <w:rPr>
                <w:sz w:val="18"/>
              </w:rPr>
              <w:t>130,1</w:t>
            </w:r>
          </w:p>
        </w:tc>
      </w:tr>
    </w:tbl>
    <w:p w14:paraId="71772432" w14:textId="77777777" w:rsidR="00215A32" w:rsidRDefault="00215A32">
      <w:pPr>
        <w:spacing w:after="0"/>
      </w:pPr>
    </w:p>
    <w:p w14:paraId="02B47539" w14:textId="77777777" w:rsidR="00215A32" w:rsidRDefault="00000000">
      <w:pPr>
        <w:spacing w:line="240" w:lineRule="auto"/>
        <w:jc w:val="both"/>
      </w:pPr>
      <w:r>
        <w:t>Naplaćeni prihodi Sisačko-moslavačke županije u izvještajnom razdoblju</w:t>
      </w:r>
    </w:p>
    <w:p w14:paraId="6001C447" w14:textId="77777777" w:rsidR="00215A32" w:rsidRDefault="00215A32"/>
    <w:p w14:paraId="3ED3B6F4" w14:textId="77777777" w:rsidR="00215A32" w:rsidRDefault="00000000">
      <w:pPr>
        <w:keepNext/>
        <w:spacing w:line="240" w:lineRule="auto"/>
        <w:jc w:val="center"/>
      </w:pPr>
      <w:r>
        <w:rPr>
          <w:sz w:val="28"/>
        </w:rPr>
        <w:lastRenderedPageBreak/>
        <w:t>Bilješka 10.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035A22A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B1E9358"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3F07759B"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C377E99"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8006B68"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325349E"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5608850" w14:textId="77777777" w:rsidR="00215A32" w:rsidRDefault="00000000">
            <w:pPr>
              <w:keepNext/>
              <w:keepLines/>
              <w:spacing w:after="0" w:line="240" w:lineRule="auto"/>
              <w:jc w:val="center"/>
            </w:pPr>
            <w:r>
              <w:rPr>
                <w:b/>
                <w:sz w:val="18"/>
              </w:rPr>
              <w:t>Indeks (%)</w:t>
            </w:r>
          </w:p>
        </w:tc>
      </w:tr>
      <w:tr w:rsidR="00215A32" w14:paraId="622AF758" w14:textId="77777777">
        <w:tblPrEx>
          <w:tblCellMar>
            <w:top w:w="0" w:type="dxa"/>
            <w:bottom w:w="0" w:type="dxa"/>
          </w:tblCellMar>
        </w:tblPrEx>
        <w:trPr>
          <w:cantSplit/>
          <w:trHeight w:val="560"/>
        </w:trPr>
        <w:tc>
          <w:tcPr>
            <w:tcW w:w="700" w:type="dxa"/>
            <w:tcMar>
              <w:top w:w="0" w:type="dxa"/>
              <w:bottom w:w="0" w:type="dxa"/>
            </w:tcMar>
            <w:vAlign w:val="center"/>
          </w:tcPr>
          <w:p w14:paraId="33F04659" w14:textId="77777777" w:rsidR="00215A32" w:rsidRDefault="00000000">
            <w:pPr>
              <w:keepNext/>
              <w:keepLines/>
              <w:spacing w:after="0" w:line="240" w:lineRule="auto"/>
            </w:pPr>
            <w:r>
              <w:rPr>
                <w:sz w:val="18"/>
              </w:rPr>
              <w:t>6526</w:t>
            </w:r>
          </w:p>
        </w:tc>
        <w:tc>
          <w:tcPr>
            <w:tcW w:w="3180" w:type="dxa"/>
            <w:tcMar>
              <w:top w:w="0" w:type="dxa"/>
              <w:bottom w:w="0" w:type="dxa"/>
            </w:tcMar>
            <w:vAlign w:val="center"/>
          </w:tcPr>
          <w:p w14:paraId="23C78A78" w14:textId="77777777" w:rsidR="00215A32" w:rsidRDefault="00000000">
            <w:pPr>
              <w:keepNext/>
              <w:keepLines/>
              <w:spacing w:after="0" w:line="240" w:lineRule="auto"/>
            </w:pPr>
            <w:r>
              <w:rPr>
                <w:sz w:val="18"/>
              </w:rPr>
              <w:t>Ostali nespomenuti prihodi</w:t>
            </w:r>
          </w:p>
        </w:tc>
        <w:tc>
          <w:tcPr>
            <w:tcW w:w="700" w:type="dxa"/>
            <w:tcMar>
              <w:top w:w="0" w:type="dxa"/>
              <w:bottom w:w="0" w:type="dxa"/>
            </w:tcMar>
            <w:vAlign w:val="center"/>
          </w:tcPr>
          <w:p w14:paraId="3917D1AB" w14:textId="77777777" w:rsidR="00215A32" w:rsidRDefault="00000000">
            <w:pPr>
              <w:keepNext/>
              <w:keepLines/>
              <w:spacing w:after="0" w:line="240" w:lineRule="auto"/>
            </w:pPr>
            <w:r>
              <w:rPr>
                <w:sz w:val="18"/>
              </w:rPr>
              <w:t>6526</w:t>
            </w:r>
          </w:p>
        </w:tc>
        <w:tc>
          <w:tcPr>
            <w:tcW w:w="1860" w:type="dxa"/>
            <w:tcMar>
              <w:top w:w="0" w:type="dxa"/>
              <w:bottom w:w="0" w:type="dxa"/>
            </w:tcMar>
            <w:vAlign w:val="center"/>
          </w:tcPr>
          <w:p w14:paraId="61D3702D" w14:textId="77777777" w:rsidR="00215A32" w:rsidRDefault="00000000">
            <w:pPr>
              <w:keepNext/>
              <w:keepLines/>
              <w:spacing w:after="0" w:line="240" w:lineRule="auto"/>
              <w:jc w:val="right"/>
            </w:pPr>
            <w:r>
              <w:rPr>
                <w:sz w:val="18"/>
              </w:rPr>
              <w:t>3.678.033,85</w:t>
            </w:r>
          </w:p>
        </w:tc>
        <w:tc>
          <w:tcPr>
            <w:tcW w:w="1860" w:type="dxa"/>
            <w:tcMar>
              <w:top w:w="0" w:type="dxa"/>
              <w:bottom w:w="0" w:type="dxa"/>
            </w:tcMar>
            <w:vAlign w:val="center"/>
          </w:tcPr>
          <w:p w14:paraId="07834D23" w14:textId="77777777" w:rsidR="00215A32" w:rsidRDefault="00000000">
            <w:pPr>
              <w:keepNext/>
              <w:keepLines/>
              <w:spacing w:after="0" w:line="240" w:lineRule="auto"/>
              <w:jc w:val="right"/>
            </w:pPr>
            <w:r>
              <w:rPr>
                <w:sz w:val="18"/>
              </w:rPr>
              <w:t>4.300.085,32</w:t>
            </w:r>
          </w:p>
        </w:tc>
        <w:tc>
          <w:tcPr>
            <w:tcW w:w="700" w:type="dxa"/>
            <w:tcMar>
              <w:top w:w="0" w:type="dxa"/>
              <w:bottom w:w="0" w:type="dxa"/>
            </w:tcMar>
            <w:vAlign w:val="center"/>
          </w:tcPr>
          <w:p w14:paraId="5332E293" w14:textId="77777777" w:rsidR="00215A32" w:rsidRDefault="00000000">
            <w:pPr>
              <w:keepNext/>
              <w:keepLines/>
              <w:spacing w:after="0" w:line="240" w:lineRule="auto"/>
              <w:jc w:val="right"/>
            </w:pPr>
            <w:r>
              <w:rPr>
                <w:sz w:val="18"/>
              </w:rPr>
              <w:t>116,9</w:t>
            </w:r>
          </w:p>
        </w:tc>
      </w:tr>
    </w:tbl>
    <w:p w14:paraId="255FD1EC" w14:textId="77777777" w:rsidR="00215A32" w:rsidRDefault="00215A32">
      <w:pPr>
        <w:spacing w:after="0"/>
      </w:pPr>
    </w:p>
    <w:p w14:paraId="6805143D" w14:textId="77777777" w:rsidR="00215A32" w:rsidRDefault="00000000">
      <w:pPr>
        <w:spacing w:line="240" w:lineRule="auto"/>
        <w:jc w:val="both"/>
      </w:pPr>
      <w:r>
        <w:t>104.437,62 eura prihodi Sisačko-moslavačke županije, a 4.195.647,70 prihodi proračunskih korisnika</w:t>
      </w:r>
    </w:p>
    <w:p w14:paraId="25E64945" w14:textId="77777777" w:rsidR="00215A32" w:rsidRDefault="00215A32"/>
    <w:p w14:paraId="0E959F21" w14:textId="77777777" w:rsidR="00215A32" w:rsidRDefault="00000000">
      <w:pPr>
        <w:keepNext/>
        <w:spacing w:line="240" w:lineRule="auto"/>
        <w:jc w:val="center"/>
      </w:pPr>
      <w:r>
        <w:rPr>
          <w:sz w:val="28"/>
        </w:rPr>
        <w:t>Bilješka 11.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2703C2B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D067E45"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1D26E945"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8CFCB7D"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6BE68EE"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1CC494D"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524FCD1" w14:textId="77777777" w:rsidR="00215A32" w:rsidRDefault="00000000">
            <w:pPr>
              <w:keepNext/>
              <w:keepLines/>
              <w:spacing w:after="0" w:line="240" w:lineRule="auto"/>
              <w:jc w:val="center"/>
            </w:pPr>
            <w:r>
              <w:rPr>
                <w:b/>
                <w:sz w:val="18"/>
              </w:rPr>
              <w:t>Indeks (%)</w:t>
            </w:r>
          </w:p>
        </w:tc>
      </w:tr>
      <w:tr w:rsidR="00215A32" w14:paraId="1F88CF11" w14:textId="77777777">
        <w:tblPrEx>
          <w:tblCellMar>
            <w:top w:w="0" w:type="dxa"/>
            <w:bottom w:w="0" w:type="dxa"/>
          </w:tblCellMar>
        </w:tblPrEx>
        <w:trPr>
          <w:cantSplit/>
          <w:trHeight w:val="560"/>
        </w:trPr>
        <w:tc>
          <w:tcPr>
            <w:tcW w:w="700" w:type="dxa"/>
            <w:tcMar>
              <w:top w:w="0" w:type="dxa"/>
              <w:bottom w:w="0" w:type="dxa"/>
            </w:tcMar>
            <w:vAlign w:val="center"/>
          </w:tcPr>
          <w:p w14:paraId="56515911" w14:textId="77777777" w:rsidR="00215A32" w:rsidRDefault="00000000">
            <w:pPr>
              <w:keepNext/>
              <w:keepLines/>
              <w:spacing w:after="0" w:line="240" w:lineRule="auto"/>
            </w:pPr>
            <w:r>
              <w:rPr>
                <w:sz w:val="18"/>
              </w:rPr>
              <w:t>6614</w:t>
            </w:r>
          </w:p>
        </w:tc>
        <w:tc>
          <w:tcPr>
            <w:tcW w:w="3180" w:type="dxa"/>
            <w:tcMar>
              <w:top w:w="0" w:type="dxa"/>
              <w:bottom w:w="0" w:type="dxa"/>
            </w:tcMar>
            <w:vAlign w:val="center"/>
          </w:tcPr>
          <w:p w14:paraId="09D2CDAD" w14:textId="77777777" w:rsidR="00215A32" w:rsidRDefault="00000000">
            <w:pPr>
              <w:keepNext/>
              <w:keepLines/>
              <w:spacing w:after="0" w:line="240" w:lineRule="auto"/>
            </w:pPr>
            <w:r>
              <w:rPr>
                <w:sz w:val="18"/>
              </w:rPr>
              <w:t>Prihodi od prodaje proizvoda i robe</w:t>
            </w:r>
          </w:p>
        </w:tc>
        <w:tc>
          <w:tcPr>
            <w:tcW w:w="700" w:type="dxa"/>
            <w:tcMar>
              <w:top w:w="0" w:type="dxa"/>
              <w:bottom w:w="0" w:type="dxa"/>
            </w:tcMar>
            <w:vAlign w:val="center"/>
          </w:tcPr>
          <w:p w14:paraId="772919EB" w14:textId="77777777" w:rsidR="00215A32" w:rsidRDefault="00000000">
            <w:pPr>
              <w:keepNext/>
              <w:keepLines/>
              <w:spacing w:after="0" w:line="240" w:lineRule="auto"/>
            </w:pPr>
            <w:r>
              <w:rPr>
                <w:sz w:val="18"/>
              </w:rPr>
              <w:t>6614</w:t>
            </w:r>
          </w:p>
        </w:tc>
        <w:tc>
          <w:tcPr>
            <w:tcW w:w="1860" w:type="dxa"/>
            <w:tcMar>
              <w:top w:w="0" w:type="dxa"/>
              <w:bottom w:w="0" w:type="dxa"/>
            </w:tcMar>
            <w:vAlign w:val="center"/>
          </w:tcPr>
          <w:p w14:paraId="7ED455C9" w14:textId="77777777" w:rsidR="00215A32" w:rsidRDefault="00000000">
            <w:pPr>
              <w:keepNext/>
              <w:keepLines/>
              <w:spacing w:after="0" w:line="240" w:lineRule="auto"/>
              <w:jc w:val="right"/>
            </w:pPr>
            <w:r>
              <w:rPr>
                <w:sz w:val="18"/>
              </w:rPr>
              <w:t>290.985,41</w:t>
            </w:r>
          </w:p>
        </w:tc>
        <w:tc>
          <w:tcPr>
            <w:tcW w:w="1860" w:type="dxa"/>
            <w:tcMar>
              <w:top w:w="0" w:type="dxa"/>
              <w:bottom w:w="0" w:type="dxa"/>
            </w:tcMar>
            <w:vAlign w:val="center"/>
          </w:tcPr>
          <w:p w14:paraId="32EC0551" w14:textId="77777777" w:rsidR="00215A32" w:rsidRDefault="00000000">
            <w:pPr>
              <w:keepNext/>
              <w:keepLines/>
              <w:spacing w:after="0" w:line="240" w:lineRule="auto"/>
              <w:jc w:val="right"/>
            </w:pPr>
            <w:r>
              <w:rPr>
                <w:sz w:val="18"/>
              </w:rPr>
              <w:t>368.574,67</w:t>
            </w:r>
          </w:p>
        </w:tc>
        <w:tc>
          <w:tcPr>
            <w:tcW w:w="700" w:type="dxa"/>
            <w:tcMar>
              <w:top w:w="0" w:type="dxa"/>
              <w:bottom w:w="0" w:type="dxa"/>
            </w:tcMar>
            <w:vAlign w:val="center"/>
          </w:tcPr>
          <w:p w14:paraId="2394D3A9" w14:textId="77777777" w:rsidR="00215A32" w:rsidRDefault="00000000">
            <w:pPr>
              <w:keepNext/>
              <w:keepLines/>
              <w:spacing w:after="0" w:line="240" w:lineRule="auto"/>
              <w:jc w:val="right"/>
            </w:pPr>
            <w:r>
              <w:rPr>
                <w:sz w:val="18"/>
              </w:rPr>
              <w:t>126,7</w:t>
            </w:r>
          </w:p>
        </w:tc>
      </w:tr>
    </w:tbl>
    <w:p w14:paraId="5E7C7C64" w14:textId="77777777" w:rsidR="00215A32" w:rsidRDefault="00215A32">
      <w:pPr>
        <w:spacing w:after="0"/>
      </w:pPr>
    </w:p>
    <w:p w14:paraId="68BCF186" w14:textId="77777777" w:rsidR="00215A32" w:rsidRDefault="00000000">
      <w:pPr>
        <w:spacing w:line="240" w:lineRule="auto"/>
        <w:jc w:val="both"/>
      </w:pPr>
      <w:r>
        <w:t>prihodi proračunskih korisnika</w:t>
      </w:r>
    </w:p>
    <w:p w14:paraId="338AA2C8" w14:textId="77777777" w:rsidR="00215A32" w:rsidRDefault="00215A32"/>
    <w:p w14:paraId="6893AB38" w14:textId="77777777" w:rsidR="00215A32" w:rsidRDefault="00000000">
      <w:pPr>
        <w:keepNext/>
        <w:spacing w:line="240" w:lineRule="auto"/>
        <w:jc w:val="center"/>
      </w:pPr>
      <w:r>
        <w:rPr>
          <w:sz w:val="28"/>
        </w:rPr>
        <w:t>Bilješka 12.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1ABE0922"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41C7803"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5334B772"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86E7EA3"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1FCEE1C"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F47792B"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4004E07" w14:textId="77777777" w:rsidR="00215A32" w:rsidRDefault="00000000">
            <w:pPr>
              <w:keepNext/>
              <w:keepLines/>
              <w:spacing w:after="0" w:line="240" w:lineRule="auto"/>
              <w:jc w:val="center"/>
            </w:pPr>
            <w:r>
              <w:rPr>
                <w:b/>
                <w:sz w:val="18"/>
              </w:rPr>
              <w:t>Indeks (%)</w:t>
            </w:r>
          </w:p>
        </w:tc>
      </w:tr>
      <w:tr w:rsidR="00215A32" w14:paraId="154B580C" w14:textId="77777777">
        <w:tblPrEx>
          <w:tblCellMar>
            <w:top w:w="0" w:type="dxa"/>
            <w:bottom w:w="0" w:type="dxa"/>
          </w:tblCellMar>
        </w:tblPrEx>
        <w:trPr>
          <w:cantSplit/>
          <w:trHeight w:val="560"/>
        </w:trPr>
        <w:tc>
          <w:tcPr>
            <w:tcW w:w="700" w:type="dxa"/>
            <w:tcMar>
              <w:top w:w="0" w:type="dxa"/>
              <w:bottom w:w="0" w:type="dxa"/>
            </w:tcMar>
            <w:vAlign w:val="center"/>
          </w:tcPr>
          <w:p w14:paraId="077125BC" w14:textId="77777777" w:rsidR="00215A32" w:rsidRDefault="00000000">
            <w:pPr>
              <w:keepNext/>
              <w:keepLines/>
              <w:spacing w:after="0" w:line="240" w:lineRule="auto"/>
            </w:pPr>
            <w:r>
              <w:rPr>
                <w:sz w:val="18"/>
              </w:rPr>
              <w:t>683</w:t>
            </w:r>
          </w:p>
        </w:tc>
        <w:tc>
          <w:tcPr>
            <w:tcW w:w="3180" w:type="dxa"/>
            <w:tcMar>
              <w:top w:w="0" w:type="dxa"/>
              <w:bottom w:w="0" w:type="dxa"/>
            </w:tcMar>
            <w:vAlign w:val="center"/>
          </w:tcPr>
          <w:p w14:paraId="1AC1629C" w14:textId="77777777" w:rsidR="00215A32" w:rsidRDefault="00000000">
            <w:pPr>
              <w:keepNext/>
              <w:keepLines/>
              <w:spacing w:after="0" w:line="240" w:lineRule="auto"/>
            </w:pPr>
            <w:r>
              <w:rPr>
                <w:sz w:val="18"/>
              </w:rPr>
              <w:t>Ostali prihodi</w:t>
            </w:r>
          </w:p>
        </w:tc>
        <w:tc>
          <w:tcPr>
            <w:tcW w:w="700" w:type="dxa"/>
            <w:tcMar>
              <w:top w:w="0" w:type="dxa"/>
              <w:bottom w:w="0" w:type="dxa"/>
            </w:tcMar>
            <w:vAlign w:val="center"/>
          </w:tcPr>
          <w:p w14:paraId="07F0AED3" w14:textId="77777777" w:rsidR="00215A32" w:rsidRDefault="00000000">
            <w:pPr>
              <w:keepNext/>
              <w:keepLines/>
              <w:spacing w:after="0" w:line="240" w:lineRule="auto"/>
            </w:pPr>
            <w:r>
              <w:rPr>
                <w:sz w:val="18"/>
              </w:rPr>
              <w:t>683</w:t>
            </w:r>
          </w:p>
        </w:tc>
        <w:tc>
          <w:tcPr>
            <w:tcW w:w="1860" w:type="dxa"/>
            <w:tcMar>
              <w:top w:w="0" w:type="dxa"/>
              <w:bottom w:w="0" w:type="dxa"/>
            </w:tcMar>
            <w:vAlign w:val="center"/>
          </w:tcPr>
          <w:p w14:paraId="376F9850" w14:textId="77777777" w:rsidR="00215A32" w:rsidRDefault="00000000">
            <w:pPr>
              <w:keepNext/>
              <w:keepLines/>
              <w:spacing w:after="0" w:line="240" w:lineRule="auto"/>
              <w:jc w:val="right"/>
            </w:pPr>
            <w:r>
              <w:rPr>
                <w:sz w:val="18"/>
              </w:rPr>
              <w:t>50.944,46</w:t>
            </w:r>
          </w:p>
        </w:tc>
        <w:tc>
          <w:tcPr>
            <w:tcW w:w="1860" w:type="dxa"/>
            <w:tcMar>
              <w:top w:w="0" w:type="dxa"/>
              <w:bottom w:w="0" w:type="dxa"/>
            </w:tcMar>
            <w:vAlign w:val="center"/>
          </w:tcPr>
          <w:p w14:paraId="4F330FBA" w14:textId="77777777" w:rsidR="00215A32" w:rsidRDefault="00000000">
            <w:pPr>
              <w:keepNext/>
              <w:keepLines/>
              <w:spacing w:after="0" w:line="240" w:lineRule="auto"/>
              <w:jc w:val="right"/>
            </w:pPr>
            <w:r>
              <w:rPr>
                <w:sz w:val="18"/>
              </w:rPr>
              <w:t>67.718,01</w:t>
            </w:r>
          </w:p>
        </w:tc>
        <w:tc>
          <w:tcPr>
            <w:tcW w:w="700" w:type="dxa"/>
            <w:tcMar>
              <w:top w:w="0" w:type="dxa"/>
              <w:bottom w:w="0" w:type="dxa"/>
            </w:tcMar>
            <w:vAlign w:val="center"/>
          </w:tcPr>
          <w:p w14:paraId="74EF242A" w14:textId="77777777" w:rsidR="00215A32" w:rsidRDefault="00000000">
            <w:pPr>
              <w:keepNext/>
              <w:keepLines/>
              <w:spacing w:after="0" w:line="240" w:lineRule="auto"/>
              <w:jc w:val="right"/>
            </w:pPr>
            <w:r>
              <w:rPr>
                <w:sz w:val="18"/>
              </w:rPr>
              <w:t>132,9</w:t>
            </w:r>
          </w:p>
        </w:tc>
      </w:tr>
    </w:tbl>
    <w:p w14:paraId="067D7059" w14:textId="77777777" w:rsidR="00215A32" w:rsidRDefault="00215A32">
      <w:pPr>
        <w:spacing w:after="0"/>
      </w:pPr>
    </w:p>
    <w:p w14:paraId="154BAB59" w14:textId="77777777" w:rsidR="00215A32" w:rsidRDefault="00000000">
      <w:pPr>
        <w:spacing w:line="240" w:lineRule="auto"/>
        <w:jc w:val="both"/>
      </w:pPr>
      <w:r>
        <w:t>420,16 prihod Sisačko-moslavačke županije-nadzor ribnjaka</w:t>
      </w:r>
    </w:p>
    <w:p w14:paraId="12F944D6" w14:textId="77777777" w:rsidR="00215A32" w:rsidRDefault="00215A32"/>
    <w:p w14:paraId="7FD26E80" w14:textId="77777777" w:rsidR="00215A32" w:rsidRDefault="00000000">
      <w:pPr>
        <w:keepNext/>
        <w:spacing w:line="240" w:lineRule="auto"/>
        <w:jc w:val="center"/>
      </w:pPr>
      <w:r>
        <w:rPr>
          <w:sz w:val="28"/>
        </w:rPr>
        <w:t>Bilješka 13.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26877BC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6E61D82"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0506EB8E"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5876C91"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75CE98A"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2783E81"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A02BFDF" w14:textId="77777777" w:rsidR="00215A32" w:rsidRDefault="00000000">
            <w:pPr>
              <w:keepNext/>
              <w:keepLines/>
              <w:spacing w:after="0" w:line="240" w:lineRule="auto"/>
              <w:jc w:val="center"/>
            </w:pPr>
            <w:r>
              <w:rPr>
                <w:b/>
                <w:sz w:val="18"/>
              </w:rPr>
              <w:t>Indeks (%)</w:t>
            </w:r>
          </w:p>
        </w:tc>
      </w:tr>
      <w:tr w:rsidR="00215A32" w14:paraId="4EDC0981" w14:textId="77777777">
        <w:tblPrEx>
          <w:tblCellMar>
            <w:top w:w="0" w:type="dxa"/>
            <w:bottom w:w="0" w:type="dxa"/>
          </w:tblCellMar>
        </w:tblPrEx>
        <w:trPr>
          <w:cantSplit/>
          <w:trHeight w:val="560"/>
        </w:trPr>
        <w:tc>
          <w:tcPr>
            <w:tcW w:w="700" w:type="dxa"/>
            <w:tcMar>
              <w:top w:w="0" w:type="dxa"/>
              <w:bottom w:w="0" w:type="dxa"/>
            </w:tcMar>
            <w:vAlign w:val="center"/>
          </w:tcPr>
          <w:p w14:paraId="36A4F3E9" w14:textId="77777777" w:rsidR="00215A32" w:rsidRDefault="00000000">
            <w:pPr>
              <w:keepNext/>
              <w:keepLines/>
              <w:spacing w:after="0" w:line="240" w:lineRule="auto"/>
            </w:pPr>
            <w:r>
              <w:rPr>
                <w:sz w:val="18"/>
              </w:rPr>
              <w:t>3114</w:t>
            </w:r>
          </w:p>
        </w:tc>
        <w:tc>
          <w:tcPr>
            <w:tcW w:w="3180" w:type="dxa"/>
            <w:tcMar>
              <w:top w:w="0" w:type="dxa"/>
              <w:bottom w:w="0" w:type="dxa"/>
            </w:tcMar>
            <w:vAlign w:val="center"/>
          </w:tcPr>
          <w:p w14:paraId="712E1153" w14:textId="77777777" w:rsidR="00215A32" w:rsidRDefault="00000000">
            <w:pPr>
              <w:keepNext/>
              <w:keepLines/>
              <w:spacing w:after="0" w:line="240" w:lineRule="auto"/>
            </w:pPr>
            <w:r>
              <w:rPr>
                <w:sz w:val="18"/>
              </w:rPr>
              <w:t>Plaće za posebne uvjete rada</w:t>
            </w:r>
          </w:p>
        </w:tc>
        <w:tc>
          <w:tcPr>
            <w:tcW w:w="700" w:type="dxa"/>
            <w:tcMar>
              <w:top w:w="0" w:type="dxa"/>
              <w:bottom w:w="0" w:type="dxa"/>
            </w:tcMar>
            <w:vAlign w:val="center"/>
          </w:tcPr>
          <w:p w14:paraId="0F5B9BA2" w14:textId="77777777" w:rsidR="00215A32" w:rsidRDefault="00000000">
            <w:pPr>
              <w:keepNext/>
              <w:keepLines/>
              <w:spacing w:after="0" w:line="240" w:lineRule="auto"/>
            </w:pPr>
            <w:r>
              <w:rPr>
                <w:sz w:val="18"/>
              </w:rPr>
              <w:t>3114</w:t>
            </w:r>
          </w:p>
        </w:tc>
        <w:tc>
          <w:tcPr>
            <w:tcW w:w="1860" w:type="dxa"/>
            <w:tcMar>
              <w:top w:w="0" w:type="dxa"/>
              <w:bottom w:w="0" w:type="dxa"/>
            </w:tcMar>
            <w:vAlign w:val="center"/>
          </w:tcPr>
          <w:p w14:paraId="486E60B4" w14:textId="77777777" w:rsidR="00215A32" w:rsidRDefault="00000000">
            <w:pPr>
              <w:keepNext/>
              <w:keepLines/>
              <w:spacing w:after="0" w:line="240" w:lineRule="auto"/>
              <w:jc w:val="right"/>
            </w:pPr>
            <w:r>
              <w:rPr>
                <w:sz w:val="18"/>
              </w:rPr>
              <w:t>2.458.883,53</w:t>
            </w:r>
          </w:p>
        </w:tc>
        <w:tc>
          <w:tcPr>
            <w:tcW w:w="1860" w:type="dxa"/>
            <w:tcMar>
              <w:top w:w="0" w:type="dxa"/>
              <w:bottom w:w="0" w:type="dxa"/>
            </w:tcMar>
            <w:vAlign w:val="center"/>
          </w:tcPr>
          <w:p w14:paraId="4D80C4D6" w14:textId="77777777" w:rsidR="00215A32" w:rsidRDefault="00000000">
            <w:pPr>
              <w:keepNext/>
              <w:keepLines/>
              <w:spacing w:after="0" w:line="240" w:lineRule="auto"/>
              <w:jc w:val="right"/>
            </w:pPr>
            <w:r>
              <w:rPr>
                <w:sz w:val="18"/>
              </w:rPr>
              <w:t>2.168.203,35</w:t>
            </w:r>
          </w:p>
        </w:tc>
        <w:tc>
          <w:tcPr>
            <w:tcW w:w="700" w:type="dxa"/>
            <w:tcMar>
              <w:top w:w="0" w:type="dxa"/>
              <w:bottom w:w="0" w:type="dxa"/>
            </w:tcMar>
            <w:vAlign w:val="center"/>
          </w:tcPr>
          <w:p w14:paraId="600C31B6" w14:textId="77777777" w:rsidR="00215A32" w:rsidRDefault="00000000">
            <w:pPr>
              <w:keepNext/>
              <w:keepLines/>
              <w:spacing w:after="0" w:line="240" w:lineRule="auto"/>
              <w:jc w:val="right"/>
            </w:pPr>
            <w:r>
              <w:rPr>
                <w:sz w:val="18"/>
              </w:rPr>
              <w:t>88,2</w:t>
            </w:r>
          </w:p>
        </w:tc>
      </w:tr>
    </w:tbl>
    <w:p w14:paraId="6A657366" w14:textId="77777777" w:rsidR="00215A32" w:rsidRDefault="00215A32">
      <w:pPr>
        <w:spacing w:after="0"/>
      </w:pPr>
    </w:p>
    <w:p w14:paraId="51091294" w14:textId="77777777" w:rsidR="00215A32" w:rsidRDefault="00000000">
      <w:pPr>
        <w:spacing w:line="240" w:lineRule="auto"/>
        <w:jc w:val="both"/>
      </w:pPr>
      <w:r>
        <w:t>plaće naših proračunskih korisnika</w:t>
      </w:r>
    </w:p>
    <w:p w14:paraId="641AA1A3" w14:textId="77777777" w:rsidR="00215A32" w:rsidRDefault="00215A32"/>
    <w:p w14:paraId="6CB7DD4D" w14:textId="77777777" w:rsidR="00215A32" w:rsidRDefault="00000000">
      <w:pPr>
        <w:keepNext/>
        <w:spacing w:line="240" w:lineRule="auto"/>
        <w:jc w:val="center"/>
      </w:pPr>
      <w:r>
        <w:rPr>
          <w:sz w:val="28"/>
        </w:rPr>
        <w:lastRenderedPageBreak/>
        <w:t>Bilješka 14.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578C7A8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4B1D32C"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14FF3719"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DF17414"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2FEED5E"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8E521A4"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9485909" w14:textId="77777777" w:rsidR="00215A32" w:rsidRDefault="00000000">
            <w:pPr>
              <w:keepNext/>
              <w:keepLines/>
              <w:spacing w:after="0" w:line="240" w:lineRule="auto"/>
              <w:jc w:val="center"/>
            </w:pPr>
            <w:r>
              <w:rPr>
                <w:b/>
                <w:sz w:val="18"/>
              </w:rPr>
              <w:t>Indeks (%)</w:t>
            </w:r>
          </w:p>
        </w:tc>
      </w:tr>
      <w:tr w:rsidR="00215A32" w14:paraId="63D6EFFE" w14:textId="77777777">
        <w:tblPrEx>
          <w:tblCellMar>
            <w:top w:w="0" w:type="dxa"/>
            <w:bottom w:w="0" w:type="dxa"/>
          </w:tblCellMar>
        </w:tblPrEx>
        <w:trPr>
          <w:cantSplit/>
          <w:trHeight w:val="560"/>
        </w:trPr>
        <w:tc>
          <w:tcPr>
            <w:tcW w:w="700" w:type="dxa"/>
            <w:tcMar>
              <w:top w:w="0" w:type="dxa"/>
              <w:bottom w:w="0" w:type="dxa"/>
            </w:tcMar>
            <w:vAlign w:val="center"/>
          </w:tcPr>
          <w:p w14:paraId="43462340" w14:textId="77777777" w:rsidR="00215A32" w:rsidRDefault="00000000">
            <w:pPr>
              <w:keepNext/>
              <w:keepLines/>
              <w:spacing w:after="0" w:line="240" w:lineRule="auto"/>
            </w:pPr>
            <w:r>
              <w:rPr>
                <w:sz w:val="18"/>
              </w:rPr>
              <w:t>3214</w:t>
            </w:r>
          </w:p>
        </w:tc>
        <w:tc>
          <w:tcPr>
            <w:tcW w:w="3180" w:type="dxa"/>
            <w:tcMar>
              <w:top w:w="0" w:type="dxa"/>
              <w:bottom w:w="0" w:type="dxa"/>
            </w:tcMar>
            <w:vAlign w:val="center"/>
          </w:tcPr>
          <w:p w14:paraId="74C338A5" w14:textId="77777777" w:rsidR="00215A32" w:rsidRDefault="00000000">
            <w:pPr>
              <w:keepNext/>
              <w:keepLines/>
              <w:spacing w:after="0" w:line="240" w:lineRule="auto"/>
            </w:pPr>
            <w:r>
              <w:rPr>
                <w:sz w:val="18"/>
              </w:rPr>
              <w:t>Ostale naknade troškova zaposlenima</w:t>
            </w:r>
          </w:p>
        </w:tc>
        <w:tc>
          <w:tcPr>
            <w:tcW w:w="700" w:type="dxa"/>
            <w:tcMar>
              <w:top w:w="0" w:type="dxa"/>
              <w:bottom w:w="0" w:type="dxa"/>
            </w:tcMar>
            <w:vAlign w:val="center"/>
          </w:tcPr>
          <w:p w14:paraId="00610F73" w14:textId="77777777" w:rsidR="00215A32" w:rsidRDefault="00000000">
            <w:pPr>
              <w:keepNext/>
              <w:keepLines/>
              <w:spacing w:after="0" w:line="240" w:lineRule="auto"/>
            </w:pPr>
            <w:r>
              <w:rPr>
                <w:sz w:val="18"/>
              </w:rPr>
              <w:t>3214</w:t>
            </w:r>
          </w:p>
        </w:tc>
        <w:tc>
          <w:tcPr>
            <w:tcW w:w="1860" w:type="dxa"/>
            <w:tcMar>
              <w:top w:w="0" w:type="dxa"/>
              <w:bottom w:w="0" w:type="dxa"/>
            </w:tcMar>
            <w:vAlign w:val="center"/>
          </w:tcPr>
          <w:p w14:paraId="269A6BD9" w14:textId="77777777" w:rsidR="00215A32" w:rsidRDefault="00000000">
            <w:pPr>
              <w:keepNext/>
              <w:keepLines/>
              <w:spacing w:after="0" w:line="240" w:lineRule="auto"/>
              <w:jc w:val="right"/>
            </w:pPr>
            <w:r>
              <w:rPr>
                <w:sz w:val="18"/>
              </w:rPr>
              <w:t>7.888,97</w:t>
            </w:r>
          </w:p>
        </w:tc>
        <w:tc>
          <w:tcPr>
            <w:tcW w:w="1860" w:type="dxa"/>
            <w:tcMar>
              <w:top w:w="0" w:type="dxa"/>
              <w:bottom w:w="0" w:type="dxa"/>
            </w:tcMar>
            <w:vAlign w:val="center"/>
          </w:tcPr>
          <w:p w14:paraId="0D2818BC" w14:textId="77777777" w:rsidR="00215A32" w:rsidRDefault="00000000">
            <w:pPr>
              <w:keepNext/>
              <w:keepLines/>
              <w:spacing w:after="0" w:line="240" w:lineRule="auto"/>
              <w:jc w:val="right"/>
            </w:pPr>
            <w:r>
              <w:rPr>
                <w:sz w:val="18"/>
              </w:rPr>
              <w:t>56.454,21</w:t>
            </w:r>
          </w:p>
        </w:tc>
        <w:tc>
          <w:tcPr>
            <w:tcW w:w="700" w:type="dxa"/>
            <w:tcMar>
              <w:top w:w="0" w:type="dxa"/>
              <w:bottom w:w="0" w:type="dxa"/>
            </w:tcMar>
            <w:vAlign w:val="center"/>
          </w:tcPr>
          <w:p w14:paraId="5649AF4D" w14:textId="77777777" w:rsidR="00215A32" w:rsidRDefault="00000000">
            <w:pPr>
              <w:keepNext/>
              <w:keepLines/>
              <w:spacing w:after="0" w:line="240" w:lineRule="auto"/>
              <w:jc w:val="right"/>
            </w:pPr>
            <w:r>
              <w:rPr>
                <w:sz w:val="18"/>
              </w:rPr>
              <w:t>715,6</w:t>
            </w:r>
          </w:p>
        </w:tc>
      </w:tr>
    </w:tbl>
    <w:p w14:paraId="47C1C701" w14:textId="77777777" w:rsidR="00215A32" w:rsidRDefault="00215A32">
      <w:pPr>
        <w:spacing w:after="0"/>
      </w:pPr>
    </w:p>
    <w:p w14:paraId="6FFC4222" w14:textId="77777777" w:rsidR="00215A32" w:rsidRDefault="00000000">
      <w:pPr>
        <w:spacing w:line="240" w:lineRule="auto"/>
        <w:jc w:val="both"/>
      </w:pPr>
      <w:r>
        <w:t>3214-931,91 eura rashod Sisačko-moslavačke županije, a 55.522,40 rashodi proračunskih korisnika u nadležnosti</w:t>
      </w:r>
    </w:p>
    <w:p w14:paraId="3B820B36" w14:textId="77777777" w:rsidR="00215A32" w:rsidRDefault="00215A32"/>
    <w:p w14:paraId="06F4F003" w14:textId="77777777" w:rsidR="00215A32" w:rsidRDefault="00000000">
      <w:pPr>
        <w:keepNext/>
        <w:spacing w:line="240" w:lineRule="auto"/>
        <w:jc w:val="center"/>
      </w:pPr>
      <w:r>
        <w:rPr>
          <w:sz w:val="28"/>
        </w:rPr>
        <w:t>Bilješka 15.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1A8E7F7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DA84AF3"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3C503E65"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D7674BE"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46984DF"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F1B55ED"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6BC22C4" w14:textId="77777777" w:rsidR="00215A32" w:rsidRDefault="00000000">
            <w:pPr>
              <w:keepNext/>
              <w:keepLines/>
              <w:spacing w:after="0" w:line="240" w:lineRule="auto"/>
              <w:jc w:val="center"/>
            </w:pPr>
            <w:r>
              <w:rPr>
                <w:b/>
                <w:sz w:val="18"/>
              </w:rPr>
              <w:t>Indeks (%)</w:t>
            </w:r>
          </w:p>
        </w:tc>
      </w:tr>
      <w:tr w:rsidR="00215A32" w14:paraId="4BD3A595" w14:textId="77777777">
        <w:tblPrEx>
          <w:tblCellMar>
            <w:top w:w="0" w:type="dxa"/>
            <w:bottom w:w="0" w:type="dxa"/>
          </w:tblCellMar>
        </w:tblPrEx>
        <w:trPr>
          <w:cantSplit/>
          <w:trHeight w:val="560"/>
        </w:trPr>
        <w:tc>
          <w:tcPr>
            <w:tcW w:w="700" w:type="dxa"/>
            <w:tcMar>
              <w:top w:w="0" w:type="dxa"/>
              <w:bottom w:w="0" w:type="dxa"/>
            </w:tcMar>
            <w:vAlign w:val="center"/>
          </w:tcPr>
          <w:p w14:paraId="67BDA06B" w14:textId="77777777" w:rsidR="00215A32" w:rsidRDefault="00000000">
            <w:pPr>
              <w:keepNext/>
              <w:keepLines/>
              <w:spacing w:after="0" w:line="240" w:lineRule="auto"/>
            </w:pPr>
            <w:r>
              <w:rPr>
                <w:sz w:val="18"/>
              </w:rPr>
              <w:t>3233</w:t>
            </w:r>
          </w:p>
        </w:tc>
        <w:tc>
          <w:tcPr>
            <w:tcW w:w="3180" w:type="dxa"/>
            <w:tcMar>
              <w:top w:w="0" w:type="dxa"/>
              <w:bottom w:w="0" w:type="dxa"/>
            </w:tcMar>
            <w:vAlign w:val="center"/>
          </w:tcPr>
          <w:p w14:paraId="70C02A0B" w14:textId="77777777" w:rsidR="00215A32" w:rsidRDefault="00000000">
            <w:pPr>
              <w:keepNext/>
              <w:keepLines/>
              <w:spacing w:after="0" w:line="240" w:lineRule="auto"/>
            </w:pPr>
            <w:r>
              <w:rPr>
                <w:sz w:val="18"/>
              </w:rPr>
              <w:t>Usluge promidžbe i informiranja</w:t>
            </w:r>
          </w:p>
        </w:tc>
        <w:tc>
          <w:tcPr>
            <w:tcW w:w="700" w:type="dxa"/>
            <w:tcMar>
              <w:top w:w="0" w:type="dxa"/>
              <w:bottom w:w="0" w:type="dxa"/>
            </w:tcMar>
            <w:vAlign w:val="center"/>
          </w:tcPr>
          <w:p w14:paraId="1719EDE5" w14:textId="77777777" w:rsidR="00215A32" w:rsidRDefault="00000000">
            <w:pPr>
              <w:keepNext/>
              <w:keepLines/>
              <w:spacing w:after="0" w:line="240" w:lineRule="auto"/>
            </w:pPr>
            <w:r>
              <w:rPr>
                <w:sz w:val="18"/>
              </w:rPr>
              <w:t>3233</w:t>
            </w:r>
          </w:p>
        </w:tc>
        <w:tc>
          <w:tcPr>
            <w:tcW w:w="1860" w:type="dxa"/>
            <w:tcMar>
              <w:top w:w="0" w:type="dxa"/>
              <w:bottom w:w="0" w:type="dxa"/>
            </w:tcMar>
            <w:vAlign w:val="center"/>
          </w:tcPr>
          <w:p w14:paraId="58C83472" w14:textId="77777777" w:rsidR="00215A32" w:rsidRDefault="00000000">
            <w:pPr>
              <w:keepNext/>
              <w:keepLines/>
              <w:spacing w:after="0" w:line="240" w:lineRule="auto"/>
              <w:jc w:val="right"/>
            </w:pPr>
            <w:r>
              <w:rPr>
                <w:sz w:val="18"/>
              </w:rPr>
              <w:t>195.872,68</w:t>
            </w:r>
          </w:p>
        </w:tc>
        <w:tc>
          <w:tcPr>
            <w:tcW w:w="1860" w:type="dxa"/>
            <w:tcMar>
              <w:top w:w="0" w:type="dxa"/>
              <w:bottom w:w="0" w:type="dxa"/>
            </w:tcMar>
            <w:vAlign w:val="center"/>
          </w:tcPr>
          <w:p w14:paraId="1390D37B" w14:textId="77777777" w:rsidR="00215A32" w:rsidRDefault="00000000">
            <w:pPr>
              <w:keepNext/>
              <w:keepLines/>
              <w:spacing w:after="0" w:line="240" w:lineRule="auto"/>
              <w:jc w:val="right"/>
            </w:pPr>
            <w:r>
              <w:rPr>
                <w:sz w:val="18"/>
              </w:rPr>
              <w:t>298.237,75</w:t>
            </w:r>
          </w:p>
        </w:tc>
        <w:tc>
          <w:tcPr>
            <w:tcW w:w="700" w:type="dxa"/>
            <w:tcMar>
              <w:top w:w="0" w:type="dxa"/>
              <w:bottom w:w="0" w:type="dxa"/>
            </w:tcMar>
            <w:vAlign w:val="center"/>
          </w:tcPr>
          <w:p w14:paraId="360DD5E6" w14:textId="77777777" w:rsidR="00215A32" w:rsidRDefault="00000000">
            <w:pPr>
              <w:keepNext/>
              <w:keepLines/>
              <w:spacing w:after="0" w:line="240" w:lineRule="auto"/>
              <w:jc w:val="right"/>
            </w:pPr>
            <w:r>
              <w:rPr>
                <w:sz w:val="18"/>
              </w:rPr>
              <w:t>152,3</w:t>
            </w:r>
          </w:p>
        </w:tc>
      </w:tr>
    </w:tbl>
    <w:p w14:paraId="1184147B" w14:textId="77777777" w:rsidR="00215A32" w:rsidRDefault="00215A32">
      <w:pPr>
        <w:spacing w:after="0"/>
      </w:pPr>
    </w:p>
    <w:p w14:paraId="131273E0" w14:textId="77777777" w:rsidR="00215A32" w:rsidRDefault="00000000">
      <w:pPr>
        <w:spacing w:line="240" w:lineRule="auto"/>
        <w:jc w:val="both"/>
      </w:pPr>
      <w:r>
        <w:t>Povećanje troškova objava u NN za postupke javne nabave i oglašavanja u medijima. 244.548,58 eura rashod Sisačko-moslavačke županije</w:t>
      </w:r>
    </w:p>
    <w:p w14:paraId="45F40CE6" w14:textId="77777777" w:rsidR="00215A32" w:rsidRDefault="00215A32"/>
    <w:p w14:paraId="3E9FBA0F" w14:textId="77777777" w:rsidR="00215A32" w:rsidRDefault="00000000">
      <w:pPr>
        <w:keepNext/>
        <w:spacing w:line="240" w:lineRule="auto"/>
        <w:jc w:val="center"/>
      </w:pPr>
      <w:r>
        <w:rPr>
          <w:sz w:val="28"/>
        </w:rPr>
        <w:t>Bilješka 16.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3064B9B2"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0B19783"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080E29B3"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26278D8"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6C2AE84"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5ADD2B2"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878E136" w14:textId="77777777" w:rsidR="00215A32" w:rsidRDefault="00000000">
            <w:pPr>
              <w:keepNext/>
              <w:keepLines/>
              <w:spacing w:after="0" w:line="240" w:lineRule="auto"/>
              <w:jc w:val="center"/>
            </w:pPr>
            <w:r>
              <w:rPr>
                <w:b/>
                <w:sz w:val="18"/>
              </w:rPr>
              <w:t>Indeks (%)</w:t>
            </w:r>
          </w:p>
        </w:tc>
      </w:tr>
      <w:tr w:rsidR="00215A32" w14:paraId="56B7EA78" w14:textId="77777777">
        <w:tblPrEx>
          <w:tblCellMar>
            <w:top w:w="0" w:type="dxa"/>
            <w:bottom w:w="0" w:type="dxa"/>
          </w:tblCellMar>
        </w:tblPrEx>
        <w:trPr>
          <w:cantSplit/>
          <w:trHeight w:val="560"/>
        </w:trPr>
        <w:tc>
          <w:tcPr>
            <w:tcW w:w="700" w:type="dxa"/>
            <w:tcMar>
              <w:top w:w="0" w:type="dxa"/>
              <w:bottom w:w="0" w:type="dxa"/>
            </w:tcMar>
            <w:vAlign w:val="center"/>
          </w:tcPr>
          <w:p w14:paraId="2334BCC7" w14:textId="77777777" w:rsidR="00215A32" w:rsidRDefault="00000000">
            <w:pPr>
              <w:keepNext/>
              <w:keepLines/>
              <w:spacing w:after="0" w:line="240" w:lineRule="auto"/>
            </w:pPr>
            <w:r>
              <w:rPr>
                <w:sz w:val="18"/>
              </w:rPr>
              <w:t>324</w:t>
            </w:r>
          </w:p>
        </w:tc>
        <w:tc>
          <w:tcPr>
            <w:tcW w:w="3180" w:type="dxa"/>
            <w:tcMar>
              <w:top w:w="0" w:type="dxa"/>
              <w:bottom w:w="0" w:type="dxa"/>
            </w:tcMar>
            <w:vAlign w:val="center"/>
          </w:tcPr>
          <w:p w14:paraId="393AF356" w14:textId="77777777" w:rsidR="00215A32" w:rsidRDefault="00000000">
            <w:pPr>
              <w:keepNext/>
              <w:keepLines/>
              <w:spacing w:after="0" w:line="240" w:lineRule="auto"/>
            </w:pPr>
            <w:r>
              <w:rPr>
                <w:sz w:val="18"/>
              </w:rPr>
              <w:t>Naknade troškova osobama izvan radnog odnosa</w:t>
            </w:r>
          </w:p>
        </w:tc>
        <w:tc>
          <w:tcPr>
            <w:tcW w:w="700" w:type="dxa"/>
            <w:tcMar>
              <w:top w:w="0" w:type="dxa"/>
              <w:bottom w:w="0" w:type="dxa"/>
            </w:tcMar>
            <w:vAlign w:val="center"/>
          </w:tcPr>
          <w:p w14:paraId="25960A4D" w14:textId="77777777" w:rsidR="00215A32" w:rsidRDefault="00000000">
            <w:pPr>
              <w:keepNext/>
              <w:keepLines/>
              <w:spacing w:after="0" w:line="240" w:lineRule="auto"/>
            </w:pPr>
            <w:r>
              <w:rPr>
                <w:sz w:val="18"/>
              </w:rPr>
              <w:t>324</w:t>
            </w:r>
          </w:p>
        </w:tc>
        <w:tc>
          <w:tcPr>
            <w:tcW w:w="1860" w:type="dxa"/>
            <w:tcMar>
              <w:top w:w="0" w:type="dxa"/>
              <w:bottom w:w="0" w:type="dxa"/>
            </w:tcMar>
            <w:vAlign w:val="center"/>
          </w:tcPr>
          <w:p w14:paraId="08160092" w14:textId="77777777" w:rsidR="00215A32" w:rsidRDefault="00000000">
            <w:pPr>
              <w:keepNext/>
              <w:keepLines/>
              <w:spacing w:after="0" w:line="240" w:lineRule="auto"/>
              <w:jc w:val="right"/>
            </w:pPr>
            <w:r>
              <w:rPr>
                <w:sz w:val="18"/>
              </w:rPr>
              <w:t>1.951,20</w:t>
            </w:r>
          </w:p>
        </w:tc>
        <w:tc>
          <w:tcPr>
            <w:tcW w:w="1860" w:type="dxa"/>
            <w:tcMar>
              <w:top w:w="0" w:type="dxa"/>
              <w:bottom w:w="0" w:type="dxa"/>
            </w:tcMar>
            <w:vAlign w:val="center"/>
          </w:tcPr>
          <w:p w14:paraId="4F209749" w14:textId="77777777" w:rsidR="00215A32" w:rsidRDefault="00000000">
            <w:pPr>
              <w:keepNext/>
              <w:keepLines/>
              <w:spacing w:after="0" w:line="240" w:lineRule="auto"/>
              <w:jc w:val="right"/>
            </w:pPr>
            <w:r>
              <w:rPr>
                <w:sz w:val="18"/>
              </w:rPr>
              <w:t>3.989,72</w:t>
            </w:r>
          </w:p>
        </w:tc>
        <w:tc>
          <w:tcPr>
            <w:tcW w:w="700" w:type="dxa"/>
            <w:tcMar>
              <w:top w:w="0" w:type="dxa"/>
              <w:bottom w:w="0" w:type="dxa"/>
            </w:tcMar>
            <w:vAlign w:val="center"/>
          </w:tcPr>
          <w:p w14:paraId="3058B8D7" w14:textId="77777777" w:rsidR="00215A32" w:rsidRDefault="00000000">
            <w:pPr>
              <w:keepNext/>
              <w:keepLines/>
              <w:spacing w:after="0" w:line="240" w:lineRule="auto"/>
              <w:jc w:val="right"/>
            </w:pPr>
            <w:r>
              <w:rPr>
                <w:sz w:val="18"/>
              </w:rPr>
              <w:t>204,5</w:t>
            </w:r>
          </w:p>
        </w:tc>
      </w:tr>
    </w:tbl>
    <w:p w14:paraId="68AAD9AE" w14:textId="77777777" w:rsidR="00215A32" w:rsidRDefault="00215A32">
      <w:pPr>
        <w:spacing w:after="0"/>
      </w:pPr>
    </w:p>
    <w:p w14:paraId="7D6DCB1D" w14:textId="77777777" w:rsidR="00215A32" w:rsidRDefault="00000000">
      <w:pPr>
        <w:spacing w:line="240" w:lineRule="auto"/>
        <w:jc w:val="both"/>
      </w:pPr>
      <w:r>
        <w:t>rashodi proračunskih korisnika</w:t>
      </w:r>
    </w:p>
    <w:p w14:paraId="78160EBE" w14:textId="77777777" w:rsidR="00215A32" w:rsidRDefault="00215A32"/>
    <w:p w14:paraId="01408EEE" w14:textId="77777777" w:rsidR="00215A32" w:rsidRDefault="00000000">
      <w:pPr>
        <w:keepNext/>
        <w:spacing w:line="240" w:lineRule="auto"/>
        <w:jc w:val="center"/>
      </w:pPr>
      <w:r>
        <w:rPr>
          <w:sz w:val="28"/>
        </w:rPr>
        <w:t>Bilješka 17.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515F0AB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4B7F656"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40720BB9"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2388C50"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E6BC1F5"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6FCDF99"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E1AB358" w14:textId="77777777" w:rsidR="00215A32" w:rsidRDefault="00000000">
            <w:pPr>
              <w:keepNext/>
              <w:keepLines/>
              <w:spacing w:after="0" w:line="240" w:lineRule="auto"/>
              <w:jc w:val="center"/>
            </w:pPr>
            <w:r>
              <w:rPr>
                <w:b/>
                <w:sz w:val="18"/>
              </w:rPr>
              <w:t>Indeks (%)</w:t>
            </w:r>
          </w:p>
        </w:tc>
      </w:tr>
      <w:tr w:rsidR="00215A32" w14:paraId="2B76B89E" w14:textId="77777777">
        <w:tblPrEx>
          <w:tblCellMar>
            <w:top w:w="0" w:type="dxa"/>
            <w:bottom w:w="0" w:type="dxa"/>
          </w:tblCellMar>
        </w:tblPrEx>
        <w:trPr>
          <w:cantSplit/>
          <w:trHeight w:val="560"/>
        </w:trPr>
        <w:tc>
          <w:tcPr>
            <w:tcW w:w="700" w:type="dxa"/>
            <w:tcMar>
              <w:top w:w="0" w:type="dxa"/>
              <w:bottom w:w="0" w:type="dxa"/>
            </w:tcMar>
            <w:vAlign w:val="center"/>
          </w:tcPr>
          <w:p w14:paraId="462BD159" w14:textId="77777777" w:rsidR="00215A32" w:rsidRDefault="00000000">
            <w:pPr>
              <w:keepNext/>
              <w:keepLines/>
              <w:spacing w:after="0" w:line="240" w:lineRule="auto"/>
            </w:pPr>
            <w:r>
              <w:rPr>
                <w:sz w:val="18"/>
              </w:rPr>
              <w:t>3291</w:t>
            </w:r>
          </w:p>
        </w:tc>
        <w:tc>
          <w:tcPr>
            <w:tcW w:w="3180" w:type="dxa"/>
            <w:tcMar>
              <w:top w:w="0" w:type="dxa"/>
              <w:bottom w:w="0" w:type="dxa"/>
            </w:tcMar>
            <w:vAlign w:val="center"/>
          </w:tcPr>
          <w:p w14:paraId="1A0B1143" w14:textId="77777777" w:rsidR="00215A32" w:rsidRDefault="00000000">
            <w:pPr>
              <w:keepNext/>
              <w:keepLines/>
              <w:spacing w:after="0" w:line="240" w:lineRule="auto"/>
            </w:pPr>
            <w:r>
              <w:rPr>
                <w:sz w:val="18"/>
              </w:rPr>
              <w:t>Naknade za rad predstavničkih i izvršnih tijela, povjerenstava i slično</w:t>
            </w:r>
          </w:p>
        </w:tc>
        <w:tc>
          <w:tcPr>
            <w:tcW w:w="700" w:type="dxa"/>
            <w:tcMar>
              <w:top w:w="0" w:type="dxa"/>
              <w:bottom w:w="0" w:type="dxa"/>
            </w:tcMar>
            <w:vAlign w:val="center"/>
          </w:tcPr>
          <w:p w14:paraId="35A1E738" w14:textId="77777777" w:rsidR="00215A32" w:rsidRDefault="00000000">
            <w:pPr>
              <w:keepNext/>
              <w:keepLines/>
              <w:spacing w:after="0" w:line="240" w:lineRule="auto"/>
            </w:pPr>
            <w:r>
              <w:rPr>
                <w:sz w:val="18"/>
              </w:rPr>
              <w:t>3291</w:t>
            </w:r>
          </w:p>
        </w:tc>
        <w:tc>
          <w:tcPr>
            <w:tcW w:w="1860" w:type="dxa"/>
            <w:tcMar>
              <w:top w:w="0" w:type="dxa"/>
              <w:bottom w:w="0" w:type="dxa"/>
            </w:tcMar>
            <w:vAlign w:val="center"/>
          </w:tcPr>
          <w:p w14:paraId="1F302BCF" w14:textId="77777777" w:rsidR="00215A32" w:rsidRDefault="00000000">
            <w:pPr>
              <w:keepNext/>
              <w:keepLines/>
              <w:spacing w:after="0" w:line="240" w:lineRule="auto"/>
              <w:jc w:val="right"/>
            </w:pPr>
            <w:r>
              <w:rPr>
                <w:sz w:val="18"/>
              </w:rPr>
              <w:t>123.439,68</w:t>
            </w:r>
          </w:p>
        </w:tc>
        <w:tc>
          <w:tcPr>
            <w:tcW w:w="1860" w:type="dxa"/>
            <w:tcMar>
              <w:top w:w="0" w:type="dxa"/>
              <w:bottom w:w="0" w:type="dxa"/>
            </w:tcMar>
            <w:vAlign w:val="center"/>
          </w:tcPr>
          <w:p w14:paraId="160D5D39" w14:textId="77777777" w:rsidR="00215A32" w:rsidRDefault="00000000">
            <w:pPr>
              <w:keepNext/>
              <w:keepLines/>
              <w:spacing w:after="0" w:line="240" w:lineRule="auto"/>
              <w:jc w:val="right"/>
            </w:pPr>
            <w:r>
              <w:rPr>
                <w:sz w:val="18"/>
              </w:rPr>
              <w:t>405.422,22</w:t>
            </w:r>
          </w:p>
        </w:tc>
        <w:tc>
          <w:tcPr>
            <w:tcW w:w="700" w:type="dxa"/>
            <w:tcMar>
              <w:top w:w="0" w:type="dxa"/>
              <w:bottom w:w="0" w:type="dxa"/>
            </w:tcMar>
            <w:vAlign w:val="center"/>
          </w:tcPr>
          <w:p w14:paraId="19BE0FF4" w14:textId="77777777" w:rsidR="00215A32" w:rsidRDefault="00000000">
            <w:pPr>
              <w:keepNext/>
              <w:keepLines/>
              <w:spacing w:after="0" w:line="240" w:lineRule="auto"/>
              <w:jc w:val="right"/>
            </w:pPr>
            <w:r>
              <w:rPr>
                <w:sz w:val="18"/>
              </w:rPr>
              <w:t>328,4</w:t>
            </w:r>
          </w:p>
        </w:tc>
      </w:tr>
    </w:tbl>
    <w:p w14:paraId="049548FD" w14:textId="77777777" w:rsidR="00215A32" w:rsidRDefault="00215A32">
      <w:pPr>
        <w:spacing w:after="0"/>
      </w:pPr>
    </w:p>
    <w:p w14:paraId="6E1DBF3D" w14:textId="77777777" w:rsidR="00215A32" w:rsidRDefault="00000000">
      <w:pPr>
        <w:spacing w:line="240" w:lineRule="auto"/>
        <w:jc w:val="both"/>
      </w:pPr>
      <w:r>
        <w:t>23.4.2025. uplata 280.000,00 eura Županijskom izbornom povjerenstvu za provedbu lokalnih izbora 2025. godine</w:t>
      </w:r>
    </w:p>
    <w:p w14:paraId="063E833F" w14:textId="77777777" w:rsidR="00215A32" w:rsidRDefault="00215A32"/>
    <w:p w14:paraId="273DB392" w14:textId="77777777" w:rsidR="00215A32" w:rsidRDefault="00000000">
      <w:pPr>
        <w:keepNext/>
        <w:spacing w:line="240" w:lineRule="auto"/>
        <w:jc w:val="center"/>
      </w:pPr>
      <w:r>
        <w:rPr>
          <w:sz w:val="28"/>
        </w:rPr>
        <w:lastRenderedPageBreak/>
        <w:t>Bilješka 18.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33F3FF0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51EBDE9"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07684D45"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768F754"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0E53240"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3C587D6"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BF8D444" w14:textId="77777777" w:rsidR="00215A32" w:rsidRDefault="00000000">
            <w:pPr>
              <w:keepNext/>
              <w:keepLines/>
              <w:spacing w:after="0" w:line="240" w:lineRule="auto"/>
              <w:jc w:val="center"/>
            </w:pPr>
            <w:r>
              <w:rPr>
                <w:b/>
                <w:sz w:val="18"/>
              </w:rPr>
              <w:t>Indeks (%)</w:t>
            </w:r>
          </w:p>
        </w:tc>
      </w:tr>
      <w:tr w:rsidR="00215A32" w14:paraId="44485099" w14:textId="77777777">
        <w:tblPrEx>
          <w:tblCellMar>
            <w:top w:w="0" w:type="dxa"/>
            <w:bottom w:w="0" w:type="dxa"/>
          </w:tblCellMar>
        </w:tblPrEx>
        <w:trPr>
          <w:cantSplit/>
          <w:trHeight w:val="560"/>
        </w:trPr>
        <w:tc>
          <w:tcPr>
            <w:tcW w:w="700" w:type="dxa"/>
            <w:tcMar>
              <w:top w:w="0" w:type="dxa"/>
              <w:bottom w:w="0" w:type="dxa"/>
            </w:tcMar>
            <w:vAlign w:val="center"/>
          </w:tcPr>
          <w:p w14:paraId="328BB6F1" w14:textId="77777777" w:rsidR="00215A32" w:rsidRDefault="00000000">
            <w:pPr>
              <w:keepNext/>
              <w:keepLines/>
              <w:spacing w:after="0" w:line="240" w:lineRule="auto"/>
            </w:pPr>
            <w:r>
              <w:rPr>
                <w:sz w:val="18"/>
              </w:rPr>
              <w:t>3293</w:t>
            </w:r>
          </w:p>
        </w:tc>
        <w:tc>
          <w:tcPr>
            <w:tcW w:w="3180" w:type="dxa"/>
            <w:tcMar>
              <w:top w:w="0" w:type="dxa"/>
              <w:bottom w:w="0" w:type="dxa"/>
            </w:tcMar>
            <w:vAlign w:val="center"/>
          </w:tcPr>
          <w:p w14:paraId="34F5F7A5" w14:textId="77777777" w:rsidR="00215A32" w:rsidRDefault="00000000">
            <w:pPr>
              <w:keepNext/>
              <w:keepLines/>
              <w:spacing w:after="0" w:line="240" w:lineRule="auto"/>
            </w:pPr>
            <w:r>
              <w:rPr>
                <w:sz w:val="18"/>
              </w:rPr>
              <w:t>Reprezentacija</w:t>
            </w:r>
          </w:p>
        </w:tc>
        <w:tc>
          <w:tcPr>
            <w:tcW w:w="700" w:type="dxa"/>
            <w:tcMar>
              <w:top w:w="0" w:type="dxa"/>
              <w:bottom w:w="0" w:type="dxa"/>
            </w:tcMar>
            <w:vAlign w:val="center"/>
          </w:tcPr>
          <w:p w14:paraId="5B2A4257" w14:textId="77777777" w:rsidR="00215A32" w:rsidRDefault="00000000">
            <w:pPr>
              <w:keepNext/>
              <w:keepLines/>
              <w:spacing w:after="0" w:line="240" w:lineRule="auto"/>
            </w:pPr>
            <w:r>
              <w:rPr>
                <w:sz w:val="18"/>
              </w:rPr>
              <w:t>3293</w:t>
            </w:r>
          </w:p>
        </w:tc>
        <w:tc>
          <w:tcPr>
            <w:tcW w:w="1860" w:type="dxa"/>
            <w:tcMar>
              <w:top w:w="0" w:type="dxa"/>
              <w:bottom w:w="0" w:type="dxa"/>
            </w:tcMar>
            <w:vAlign w:val="center"/>
          </w:tcPr>
          <w:p w14:paraId="7F3FF5CB" w14:textId="77777777" w:rsidR="00215A32" w:rsidRDefault="00000000">
            <w:pPr>
              <w:keepNext/>
              <w:keepLines/>
              <w:spacing w:after="0" w:line="240" w:lineRule="auto"/>
              <w:jc w:val="right"/>
            </w:pPr>
            <w:r>
              <w:rPr>
                <w:sz w:val="18"/>
              </w:rPr>
              <w:t>81.055,26</w:t>
            </w:r>
          </w:p>
        </w:tc>
        <w:tc>
          <w:tcPr>
            <w:tcW w:w="1860" w:type="dxa"/>
            <w:tcMar>
              <w:top w:w="0" w:type="dxa"/>
              <w:bottom w:w="0" w:type="dxa"/>
            </w:tcMar>
            <w:vAlign w:val="center"/>
          </w:tcPr>
          <w:p w14:paraId="53C5660E" w14:textId="77777777" w:rsidR="00215A32" w:rsidRDefault="00000000">
            <w:pPr>
              <w:keepNext/>
              <w:keepLines/>
              <w:spacing w:after="0" w:line="240" w:lineRule="auto"/>
              <w:jc w:val="right"/>
            </w:pPr>
            <w:r>
              <w:rPr>
                <w:sz w:val="18"/>
              </w:rPr>
              <w:t>152.254,38</w:t>
            </w:r>
          </w:p>
        </w:tc>
        <w:tc>
          <w:tcPr>
            <w:tcW w:w="700" w:type="dxa"/>
            <w:tcMar>
              <w:top w:w="0" w:type="dxa"/>
              <w:bottom w:w="0" w:type="dxa"/>
            </w:tcMar>
            <w:vAlign w:val="center"/>
          </w:tcPr>
          <w:p w14:paraId="56E903EC" w14:textId="77777777" w:rsidR="00215A32" w:rsidRDefault="00000000">
            <w:pPr>
              <w:keepNext/>
              <w:keepLines/>
              <w:spacing w:after="0" w:line="240" w:lineRule="auto"/>
              <w:jc w:val="right"/>
            </w:pPr>
            <w:r>
              <w:rPr>
                <w:sz w:val="18"/>
              </w:rPr>
              <w:t>187,8</w:t>
            </w:r>
          </w:p>
        </w:tc>
      </w:tr>
    </w:tbl>
    <w:p w14:paraId="2548CB96" w14:textId="77777777" w:rsidR="00215A32" w:rsidRDefault="00215A32">
      <w:pPr>
        <w:spacing w:after="0"/>
      </w:pPr>
    </w:p>
    <w:p w14:paraId="74B6F056" w14:textId="77777777" w:rsidR="00215A32" w:rsidRDefault="00000000">
      <w:pPr>
        <w:spacing w:line="240" w:lineRule="auto"/>
        <w:jc w:val="both"/>
      </w:pPr>
      <w:r>
        <w:t>povećanje troškova reprezentacije iz razloga organiziranja brojnih događanja vezanih uz obilježavanje važnih datuma, vezanih za Domovinski rat, Sv .Florijana, otvaranje obnovljenih objekata stradalih i potresu</w:t>
      </w:r>
    </w:p>
    <w:p w14:paraId="292F11F3" w14:textId="77777777" w:rsidR="00215A32" w:rsidRDefault="00215A32"/>
    <w:p w14:paraId="0DD050C0" w14:textId="77777777" w:rsidR="00215A32" w:rsidRDefault="00000000">
      <w:pPr>
        <w:keepNext/>
        <w:spacing w:line="240" w:lineRule="auto"/>
        <w:jc w:val="center"/>
      </w:pPr>
      <w:r>
        <w:rPr>
          <w:sz w:val="28"/>
        </w:rPr>
        <w:t>Bilješka 19.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017DE81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BB69571"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768FD2A9"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6918998"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8584AC9"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E39CE33"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AA83173" w14:textId="77777777" w:rsidR="00215A32" w:rsidRDefault="00000000">
            <w:pPr>
              <w:keepNext/>
              <w:keepLines/>
              <w:spacing w:after="0" w:line="240" w:lineRule="auto"/>
              <w:jc w:val="center"/>
            </w:pPr>
            <w:r>
              <w:rPr>
                <w:b/>
                <w:sz w:val="18"/>
              </w:rPr>
              <w:t>Indeks (%)</w:t>
            </w:r>
          </w:p>
        </w:tc>
      </w:tr>
      <w:tr w:rsidR="00215A32" w14:paraId="4CCB8D36" w14:textId="77777777">
        <w:tblPrEx>
          <w:tblCellMar>
            <w:top w:w="0" w:type="dxa"/>
            <w:bottom w:w="0" w:type="dxa"/>
          </w:tblCellMar>
        </w:tblPrEx>
        <w:trPr>
          <w:cantSplit/>
          <w:trHeight w:val="560"/>
        </w:trPr>
        <w:tc>
          <w:tcPr>
            <w:tcW w:w="700" w:type="dxa"/>
            <w:tcMar>
              <w:top w:w="0" w:type="dxa"/>
              <w:bottom w:w="0" w:type="dxa"/>
            </w:tcMar>
            <w:vAlign w:val="center"/>
          </w:tcPr>
          <w:p w14:paraId="563D6FA1" w14:textId="77777777" w:rsidR="00215A32" w:rsidRDefault="00000000">
            <w:pPr>
              <w:keepNext/>
              <w:keepLines/>
              <w:spacing w:after="0" w:line="240" w:lineRule="auto"/>
            </w:pPr>
            <w:r>
              <w:rPr>
                <w:sz w:val="18"/>
              </w:rPr>
              <w:t>3294</w:t>
            </w:r>
          </w:p>
        </w:tc>
        <w:tc>
          <w:tcPr>
            <w:tcW w:w="3180" w:type="dxa"/>
            <w:tcMar>
              <w:top w:w="0" w:type="dxa"/>
              <w:bottom w:w="0" w:type="dxa"/>
            </w:tcMar>
            <w:vAlign w:val="center"/>
          </w:tcPr>
          <w:p w14:paraId="0DF052F4" w14:textId="77777777" w:rsidR="00215A32" w:rsidRDefault="00000000">
            <w:pPr>
              <w:keepNext/>
              <w:keepLines/>
              <w:spacing w:after="0" w:line="240" w:lineRule="auto"/>
            </w:pPr>
            <w:r>
              <w:rPr>
                <w:sz w:val="18"/>
              </w:rPr>
              <w:t>Članarine i norme</w:t>
            </w:r>
          </w:p>
        </w:tc>
        <w:tc>
          <w:tcPr>
            <w:tcW w:w="700" w:type="dxa"/>
            <w:tcMar>
              <w:top w:w="0" w:type="dxa"/>
              <w:bottom w:w="0" w:type="dxa"/>
            </w:tcMar>
            <w:vAlign w:val="center"/>
          </w:tcPr>
          <w:p w14:paraId="57AB02F3" w14:textId="77777777" w:rsidR="00215A32" w:rsidRDefault="00000000">
            <w:pPr>
              <w:keepNext/>
              <w:keepLines/>
              <w:spacing w:after="0" w:line="240" w:lineRule="auto"/>
            </w:pPr>
            <w:r>
              <w:rPr>
                <w:sz w:val="18"/>
              </w:rPr>
              <w:t>3294</w:t>
            </w:r>
          </w:p>
        </w:tc>
        <w:tc>
          <w:tcPr>
            <w:tcW w:w="1860" w:type="dxa"/>
            <w:tcMar>
              <w:top w:w="0" w:type="dxa"/>
              <w:bottom w:w="0" w:type="dxa"/>
            </w:tcMar>
            <w:vAlign w:val="center"/>
          </w:tcPr>
          <w:p w14:paraId="569D19D7" w14:textId="77777777" w:rsidR="00215A32" w:rsidRDefault="00000000">
            <w:pPr>
              <w:keepNext/>
              <w:keepLines/>
              <w:spacing w:after="0" w:line="240" w:lineRule="auto"/>
              <w:jc w:val="right"/>
            </w:pPr>
            <w:r>
              <w:rPr>
                <w:sz w:val="18"/>
              </w:rPr>
              <w:t>22.807,96</w:t>
            </w:r>
          </w:p>
        </w:tc>
        <w:tc>
          <w:tcPr>
            <w:tcW w:w="1860" w:type="dxa"/>
            <w:tcMar>
              <w:top w:w="0" w:type="dxa"/>
              <w:bottom w:w="0" w:type="dxa"/>
            </w:tcMar>
            <w:vAlign w:val="center"/>
          </w:tcPr>
          <w:p w14:paraId="63F526B8" w14:textId="77777777" w:rsidR="00215A32" w:rsidRDefault="00000000">
            <w:pPr>
              <w:keepNext/>
              <w:keepLines/>
              <w:spacing w:after="0" w:line="240" w:lineRule="auto"/>
              <w:jc w:val="right"/>
            </w:pPr>
            <w:r>
              <w:rPr>
                <w:sz w:val="18"/>
              </w:rPr>
              <w:t>39.965,11</w:t>
            </w:r>
          </w:p>
        </w:tc>
        <w:tc>
          <w:tcPr>
            <w:tcW w:w="700" w:type="dxa"/>
            <w:tcMar>
              <w:top w:w="0" w:type="dxa"/>
              <w:bottom w:w="0" w:type="dxa"/>
            </w:tcMar>
            <w:vAlign w:val="center"/>
          </w:tcPr>
          <w:p w14:paraId="4EDB43F9" w14:textId="77777777" w:rsidR="00215A32" w:rsidRDefault="00000000">
            <w:pPr>
              <w:keepNext/>
              <w:keepLines/>
              <w:spacing w:after="0" w:line="240" w:lineRule="auto"/>
              <w:jc w:val="right"/>
            </w:pPr>
            <w:r>
              <w:rPr>
                <w:sz w:val="18"/>
              </w:rPr>
              <w:t>175,2</w:t>
            </w:r>
          </w:p>
        </w:tc>
      </w:tr>
    </w:tbl>
    <w:p w14:paraId="37F51DB8" w14:textId="77777777" w:rsidR="00215A32" w:rsidRDefault="00215A32">
      <w:pPr>
        <w:spacing w:after="0"/>
      </w:pPr>
    </w:p>
    <w:p w14:paraId="5181F229" w14:textId="77777777" w:rsidR="00215A32" w:rsidRDefault="00000000">
      <w:pPr>
        <w:spacing w:line="240" w:lineRule="auto"/>
        <w:jc w:val="both"/>
      </w:pPr>
      <w:r>
        <w:t>Članstvo u Hrvatskoj zajednici županija dva obroka po 11.144,64 eura</w:t>
      </w:r>
    </w:p>
    <w:p w14:paraId="0133F254" w14:textId="77777777" w:rsidR="00215A32" w:rsidRDefault="00215A32"/>
    <w:p w14:paraId="40E4356A" w14:textId="77777777" w:rsidR="00215A32" w:rsidRDefault="00000000">
      <w:pPr>
        <w:keepNext/>
        <w:spacing w:line="240" w:lineRule="auto"/>
        <w:jc w:val="center"/>
      </w:pPr>
      <w:r>
        <w:rPr>
          <w:sz w:val="28"/>
        </w:rPr>
        <w:t>Bilješka 20.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1CFBA57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DE2067E"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331FCCB1"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5FC6FA0"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053385A"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3A58566"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FFB7670" w14:textId="77777777" w:rsidR="00215A32" w:rsidRDefault="00000000">
            <w:pPr>
              <w:keepNext/>
              <w:keepLines/>
              <w:spacing w:after="0" w:line="240" w:lineRule="auto"/>
              <w:jc w:val="center"/>
            </w:pPr>
            <w:r>
              <w:rPr>
                <w:b/>
                <w:sz w:val="18"/>
              </w:rPr>
              <w:t>Indeks (%)</w:t>
            </w:r>
          </w:p>
        </w:tc>
      </w:tr>
      <w:tr w:rsidR="00215A32" w14:paraId="55E4DF85" w14:textId="77777777">
        <w:tblPrEx>
          <w:tblCellMar>
            <w:top w:w="0" w:type="dxa"/>
            <w:bottom w:w="0" w:type="dxa"/>
          </w:tblCellMar>
        </w:tblPrEx>
        <w:trPr>
          <w:cantSplit/>
          <w:trHeight w:val="560"/>
        </w:trPr>
        <w:tc>
          <w:tcPr>
            <w:tcW w:w="700" w:type="dxa"/>
            <w:tcMar>
              <w:top w:w="0" w:type="dxa"/>
              <w:bottom w:w="0" w:type="dxa"/>
            </w:tcMar>
            <w:vAlign w:val="center"/>
          </w:tcPr>
          <w:p w14:paraId="7D07ACF4" w14:textId="77777777" w:rsidR="00215A32" w:rsidRDefault="00000000">
            <w:pPr>
              <w:keepNext/>
              <w:keepLines/>
              <w:spacing w:after="0" w:line="240" w:lineRule="auto"/>
            </w:pPr>
            <w:r>
              <w:rPr>
                <w:sz w:val="18"/>
              </w:rPr>
              <w:t>3296</w:t>
            </w:r>
          </w:p>
        </w:tc>
        <w:tc>
          <w:tcPr>
            <w:tcW w:w="3180" w:type="dxa"/>
            <w:tcMar>
              <w:top w:w="0" w:type="dxa"/>
              <w:bottom w:w="0" w:type="dxa"/>
            </w:tcMar>
            <w:vAlign w:val="center"/>
          </w:tcPr>
          <w:p w14:paraId="2A830DF8" w14:textId="77777777" w:rsidR="00215A32" w:rsidRDefault="00000000">
            <w:pPr>
              <w:keepNext/>
              <w:keepLines/>
              <w:spacing w:after="0" w:line="240" w:lineRule="auto"/>
            </w:pPr>
            <w:r>
              <w:rPr>
                <w:sz w:val="18"/>
              </w:rPr>
              <w:t>Troškovi sudskih postupaka</w:t>
            </w:r>
          </w:p>
        </w:tc>
        <w:tc>
          <w:tcPr>
            <w:tcW w:w="700" w:type="dxa"/>
            <w:tcMar>
              <w:top w:w="0" w:type="dxa"/>
              <w:bottom w:w="0" w:type="dxa"/>
            </w:tcMar>
            <w:vAlign w:val="center"/>
          </w:tcPr>
          <w:p w14:paraId="00BBAA5B" w14:textId="77777777" w:rsidR="00215A32" w:rsidRDefault="00000000">
            <w:pPr>
              <w:keepNext/>
              <w:keepLines/>
              <w:spacing w:after="0" w:line="240" w:lineRule="auto"/>
            </w:pPr>
            <w:r>
              <w:rPr>
                <w:sz w:val="18"/>
              </w:rPr>
              <w:t>3296</w:t>
            </w:r>
          </w:p>
        </w:tc>
        <w:tc>
          <w:tcPr>
            <w:tcW w:w="1860" w:type="dxa"/>
            <w:tcMar>
              <w:top w:w="0" w:type="dxa"/>
              <w:bottom w:w="0" w:type="dxa"/>
            </w:tcMar>
            <w:vAlign w:val="center"/>
          </w:tcPr>
          <w:p w14:paraId="3A830E92" w14:textId="77777777" w:rsidR="00215A32" w:rsidRDefault="00000000">
            <w:pPr>
              <w:keepNext/>
              <w:keepLines/>
              <w:spacing w:after="0" w:line="240" w:lineRule="auto"/>
              <w:jc w:val="right"/>
            </w:pPr>
            <w:r>
              <w:rPr>
                <w:sz w:val="18"/>
              </w:rPr>
              <w:t>45.822,71</w:t>
            </w:r>
          </w:p>
        </w:tc>
        <w:tc>
          <w:tcPr>
            <w:tcW w:w="1860" w:type="dxa"/>
            <w:tcMar>
              <w:top w:w="0" w:type="dxa"/>
              <w:bottom w:w="0" w:type="dxa"/>
            </w:tcMar>
            <w:vAlign w:val="center"/>
          </w:tcPr>
          <w:p w14:paraId="50D2C2A4" w14:textId="77777777" w:rsidR="00215A32" w:rsidRDefault="00000000">
            <w:pPr>
              <w:keepNext/>
              <w:keepLines/>
              <w:spacing w:after="0" w:line="240" w:lineRule="auto"/>
              <w:jc w:val="right"/>
            </w:pPr>
            <w:r>
              <w:rPr>
                <w:sz w:val="18"/>
              </w:rPr>
              <w:t>83.557,34</w:t>
            </w:r>
          </w:p>
        </w:tc>
        <w:tc>
          <w:tcPr>
            <w:tcW w:w="700" w:type="dxa"/>
            <w:tcMar>
              <w:top w:w="0" w:type="dxa"/>
              <w:bottom w:w="0" w:type="dxa"/>
            </w:tcMar>
            <w:vAlign w:val="center"/>
          </w:tcPr>
          <w:p w14:paraId="4081FD72" w14:textId="77777777" w:rsidR="00215A32" w:rsidRDefault="00000000">
            <w:pPr>
              <w:keepNext/>
              <w:keepLines/>
              <w:spacing w:after="0" w:line="240" w:lineRule="auto"/>
              <w:jc w:val="right"/>
            </w:pPr>
            <w:r>
              <w:rPr>
                <w:sz w:val="18"/>
              </w:rPr>
              <w:t>182,3</w:t>
            </w:r>
          </w:p>
        </w:tc>
      </w:tr>
    </w:tbl>
    <w:p w14:paraId="485FDABE" w14:textId="77777777" w:rsidR="00215A32" w:rsidRDefault="00215A32">
      <w:pPr>
        <w:spacing w:after="0"/>
      </w:pPr>
    </w:p>
    <w:p w14:paraId="2057744E" w14:textId="77777777" w:rsidR="00215A32" w:rsidRDefault="00000000">
      <w:pPr>
        <w:spacing w:line="240" w:lineRule="auto"/>
        <w:jc w:val="both"/>
      </w:pPr>
      <w:r>
        <w:t>27.5.2025. troškovi žalbenog postupka pred Državnom komisijom javne nabave 66.360,00 eura</w:t>
      </w:r>
    </w:p>
    <w:p w14:paraId="5615A089" w14:textId="77777777" w:rsidR="00215A32" w:rsidRDefault="00215A32"/>
    <w:p w14:paraId="16BC9D8F" w14:textId="77777777" w:rsidR="00215A32" w:rsidRDefault="00000000">
      <w:pPr>
        <w:keepNext/>
        <w:spacing w:line="240" w:lineRule="auto"/>
        <w:jc w:val="center"/>
      </w:pPr>
      <w:r>
        <w:rPr>
          <w:sz w:val="28"/>
        </w:rPr>
        <w:t>Bilješka 21.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0B3CE78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CF53F1B"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4782C593"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EE27F46"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239AFB1"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A15FE88"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8D26A19" w14:textId="77777777" w:rsidR="00215A32" w:rsidRDefault="00000000">
            <w:pPr>
              <w:keepNext/>
              <w:keepLines/>
              <w:spacing w:after="0" w:line="240" w:lineRule="auto"/>
              <w:jc w:val="center"/>
            </w:pPr>
            <w:r>
              <w:rPr>
                <w:b/>
                <w:sz w:val="18"/>
              </w:rPr>
              <w:t>Indeks (%)</w:t>
            </w:r>
          </w:p>
        </w:tc>
      </w:tr>
      <w:tr w:rsidR="00215A32" w14:paraId="45D975EC" w14:textId="77777777">
        <w:tblPrEx>
          <w:tblCellMar>
            <w:top w:w="0" w:type="dxa"/>
            <w:bottom w:w="0" w:type="dxa"/>
          </w:tblCellMar>
        </w:tblPrEx>
        <w:trPr>
          <w:cantSplit/>
          <w:trHeight w:val="560"/>
        </w:trPr>
        <w:tc>
          <w:tcPr>
            <w:tcW w:w="700" w:type="dxa"/>
            <w:tcMar>
              <w:top w:w="0" w:type="dxa"/>
              <w:bottom w:w="0" w:type="dxa"/>
            </w:tcMar>
            <w:vAlign w:val="center"/>
          </w:tcPr>
          <w:p w14:paraId="3A8ABA20" w14:textId="77777777" w:rsidR="00215A32" w:rsidRDefault="00000000">
            <w:pPr>
              <w:keepNext/>
              <w:keepLines/>
              <w:spacing w:after="0" w:line="240" w:lineRule="auto"/>
            </w:pPr>
            <w:r>
              <w:rPr>
                <w:sz w:val="18"/>
              </w:rPr>
              <w:t>3433</w:t>
            </w:r>
          </w:p>
        </w:tc>
        <w:tc>
          <w:tcPr>
            <w:tcW w:w="3180" w:type="dxa"/>
            <w:tcMar>
              <w:top w:w="0" w:type="dxa"/>
              <w:bottom w:w="0" w:type="dxa"/>
            </w:tcMar>
            <w:vAlign w:val="center"/>
          </w:tcPr>
          <w:p w14:paraId="77132B2C" w14:textId="77777777" w:rsidR="00215A32" w:rsidRDefault="00000000">
            <w:pPr>
              <w:keepNext/>
              <w:keepLines/>
              <w:spacing w:after="0" w:line="240" w:lineRule="auto"/>
            </w:pPr>
            <w:r>
              <w:rPr>
                <w:sz w:val="18"/>
              </w:rPr>
              <w:t>Zatezne kamate</w:t>
            </w:r>
          </w:p>
        </w:tc>
        <w:tc>
          <w:tcPr>
            <w:tcW w:w="700" w:type="dxa"/>
            <w:tcMar>
              <w:top w:w="0" w:type="dxa"/>
              <w:bottom w:w="0" w:type="dxa"/>
            </w:tcMar>
            <w:vAlign w:val="center"/>
          </w:tcPr>
          <w:p w14:paraId="356C371D" w14:textId="77777777" w:rsidR="00215A32" w:rsidRDefault="00000000">
            <w:pPr>
              <w:keepNext/>
              <w:keepLines/>
              <w:spacing w:after="0" w:line="240" w:lineRule="auto"/>
            </w:pPr>
            <w:r>
              <w:rPr>
                <w:sz w:val="18"/>
              </w:rPr>
              <w:t>3433</w:t>
            </w:r>
          </w:p>
        </w:tc>
        <w:tc>
          <w:tcPr>
            <w:tcW w:w="1860" w:type="dxa"/>
            <w:tcMar>
              <w:top w:w="0" w:type="dxa"/>
              <w:bottom w:w="0" w:type="dxa"/>
            </w:tcMar>
            <w:vAlign w:val="center"/>
          </w:tcPr>
          <w:p w14:paraId="138B1E64" w14:textId="77777777" w:rsidR="00215A32" w:rsidRDefault="00000000">
            <w:pPr>
              <w:keepNext/>
              <w:keepLines/>
              <w:spacing w:after="0" w:line="240" w:lineRule="auto"/>
              <w:jc w:val="right"/>
            </w:pPr>
            <w:r>
              <w:rPr>
                <w:sz w:val="18"/>
              </w:rPr>
              <w:t>36.550,12</w:t>
            </w:r>
          </w:p>
        </w:tc>
        <w:tc>
          <w:tcPr>
            <w:tcW w:w="1860" w:type="dxa"/>
            <w:tcMar>
              <w:top w:w="0" w:type="dxa"/>
              <w:bottom w:w="0" w:type="dxa"/>
            </w:tcMar>
            <w:vAlign w:val="center"/>
          </w:tcPr>
          <w:p w14:paraId="5B19A769" w14:textId="77777777" w:rsidR="00215A32" w:rsidRDefault="00000000">
            <w:pPr>
              <w:keepNext/>
              <w:keepLines/>
              <w:spacing w:after="0" w:line="240" w:lineRule="auto"/>
              <w:jc w:val="right"/>
            </w:pPr>
            <w:r>
              <w:rPr>
                <w:sz w:val="18"/>
              </w:rPr>
              <w:t>65.233,94</w:t>
            </w:r>
          </w:p>
        </w:tc>
        <w:tc>
          <w:tcPr>
            <w:tcW w:w="700" w:type="dxa"/>
            <w:tcMar>
              <w:top w:w="0" w:type="dxa"/>
              <w:bottom w:w="0" w:type="dxa"/>
            </w:tcMar>
            <w:vAlign w:val="center"/>
          </w:tcPr>
          <w:p w14:paraId="0238531F" w14:textId="77777777" w:rsidR="00215A32" w:rsidRDefault="00000000">
            <w:pPr>
              <w:keepNext/>
              <w:keepLines/>
              <w:spacing w:after="0" w:line="240" w:lineRule="auto"/>
              <w:jc w:val="right"/>
            </w:pPr>
            <w:r>
              <w:rPr>
                <w:sz w:val="18"/>
              </w:rPr>
              <w:t>178,5</w:t>
            </w:r>
          </w:p>
        </w:tc>
      </w:tr>
    </w:tbl>
    <w:p w14:paraId="428DB847" w14:textId="77777777" w:rsidR="00215A32" w:rsidRDefault="00215A32">
      <w:pPr>
        <w:spacing w:after="0"/>
      </w:pPr>
    </w:p>
    <w:p w14:paraId="51E34898" w14:textId="77777777" w:rsidR="00215A32" w:rsidRDefault="00000000">
      <w:pPr>
        <w:spacing w:line="240" w:lineRule="auto"/>
        <w:jc w:val="both"/>
      </w:pPr>
      <w:r>
        <w:t>237,56 rashodi Sisačko-moslavačke županije a 64.996,38 eura rashodi proračunskih korisnika</w:t>
      </w:r>
    </w:p>
    <w:p w14:paraId="1764D007" w14:textId="77777777" w:rsidR="00215A32" w:rsidRDefault="00215A32"/>
    <w:p w14:paraId="118D6A19" w14:textId="77777777" w:rsidR="00215A32" w:rsidRDefault="00000000">
      <w:pPr>
        <w:keepNext/>
        <w:spacing w:line="240" w:lineRule="auto"/>
        <w:jc w:val="center"/>
      </w:pPr>
      <w:r>
        <w:rPr>
          <w:sz w:val="28"/>
        </w:rPr>
        <w:lastRenderedPageBreak/>
        <w:t>Bilješka 22.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45A9316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92BF47B"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264F03C1"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04FBA56"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DAC4A0F"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5A212F7"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5BE6EB1" w14:textId="77777777" w:rsidR="00215A32" w:rsidRDefault="00000000">
            <w:pPr>
              <w:keepNext/>
              <w:keepLines/>
              <w:spacing w:after="0" w:line="240" w:lineRule="auto"/>
              <w:jc w:val="center"/>
            </w:pPr>
            <w:r>
              <w:rPr>
                <w:b/>
                <w:sz w:val="18"/>
              </w:rPr>
              <w:t>Indeks (%)</w:t>
            </w:r>
          </w:p>
        </w:tc>
      </w:tr>
      <w:tr w:rsidR="00215A32" w14:paraId="0300FE73" w14:textId="77777777">
        <w:tblPrEx>
          <w:tblCellMar>
            <w:top w:w="0" w:type="dxa"/>
            <w:bottom w:w="0" w:type="dxa"/>
          </w:tblCellMar>
        </w:tblPrEx>
        <w:trPr>
          <w:cantSplit/>
          <w:trHeight w:val="560"/>
        </w:trPr>
        <w:tc>
          <w:tcPr>
            <w:tcW w:w="700" w:type="dxa"/>
            <w:tcMar>
              <w:top w:w="0" w:type="dxa"/>
              <w:bottom w:w="0" w:type="dxa"/>
            </w:tcMar>
            <w:vAlign w:val="center"/>
          </w:tcPr>
          <w:p w14:paraId="06D9F420" w14:textId="77777777" w:rsidR="00215A32" w:rsidRDefault="00000000">
            <w:pPr>
              <w:keepNext/>
              <w:keepLines/>
              <w:spacing w:after="0" w:line="240" w:lineRule="auto"/>
            </w:pPr>
            <w:r>
              <w:rPr>
                <w:sz w:val="18"/>
              </w:rPr>
              <w:t>3434</w:t>
            </w:r>
          </w:p>
        </w:tc>
        <w:tc>
          <w:tcPr>
            <w:tcW w:w="3180" w:type="dxa"/>
            <w:tcMar>
              <w:top w:w="0" w:type="dxa"/>
              <w:bottom w:w="0" w:type="dxa"/>
            </w:tcMar>
            <w:vAlign w:val="center"/>
          </w:tcPr>
          <w:p w14:paraId="727714B6" w14:textId="77777777" w:rsidR="00215A32" w:rsidRDefault="00000000">
            <w:pPr>
              <w:keepNext/>
              <w:keepLines/>
              <w:spacing w:after="0" w:line="240" w:lineRule="auto"/>
            </w:pPr>
            <w:r>
              <w:rPr>
                <w:sz w:val="18"/>
              </w:rPr>
              <w:t>Ostali nespomenuti financijski rashodi</w:t>
            </w:r>
          </w:p>
        </w:tc>
        <w:tc>
          <w:tcPr>
            <w:tcW w:w="700" w:type="dxa"/>
            <w:tcMar>
              <w:top w:w="0" w:type="dxa"/>
              <w:bottom w:w="0" w:type="dxa"/>
            </w:tcMar>
            <w:vAlign w:val="center"/>
          </w:tcPr>
          <w:p w14:paraId="5D6286F2" w14:textId="77777777" w:rsidR="00215A32" w:rsidRDefault="00000000">
            <w:pPr>
              <w:keepNext/>
              <w:keepLines/>
              <w:spacing w:after="0" w:line="240" w:lineRule="auto"/>
            </w:pPr>
            <w:r>
              <w:rPr>
                <w:sz w:val="18"/>
              </w:rPr>
              <w:t>3434</w:t>
            </w:r>
          </w:p>
        </w:tc>
        <w:tc>
          <w:tcPr>
            <w:tcW w:w="1860" w:type="dxa"/>
            <w:tcMar>
              <w:top w:w="0" w:type="dxa"/>
              <w:bottom w:w="0" w:type="dxa"/>
            </w:tcMar>
            <w:vAlign w:val="center"/>
          </w:tcPr>
          <w:p w14:paraId="27DFE36F" w14:textId="77777777" w:rsidR="00215A32" w:rsidRDefault="00000000">
            <w:pPr>
              <w:keepNext/>
              <w:keepLines/>
              <w:spacing w:after="0" w:line="240" w:lineRule="auto"/>
              <w:jc w:val="right"/>
            </w:pPr>
            <w:r>
              <w:rPr>
                <w:sz w:val="18"/>
              </w:rPr>
              <w:t>652,28</w:t>
            </w:r>
          </w:p>
        </w:tc>
        <w:tc>
          <w:tcPr>
            <w:tcW w:w="1860" w:type="dxa"/>
            <w:tcMar>
              <w:top w:w="0" w:type="dxa"/>
              <w:bottom w:w="0" w:type="dxa"/>
            </w:tcMar>
            <w:vAlign w:val="center"/>
          </w:tcPr>
          <w:p w14:paraId="5324D3EB" w14:textId="77777777" w:rsidR="00215A32" w:rsidRDefault="00000000">
            <w:pPr>
              <w:keepNext/>
              <w:keepLines/>
              <w:spacing w:after="0" w:line="240" w:lineRule="auto"/>
              <w:jc w:val="right"/>
            </w:pPr>
            <w:r>
              <w:rPr>
                <w:sz w:val="18"/>
              </w:rPr>
              <w:t>26.117,53</w:t>
            </w:r>
          </w:p>
        </w:tc>
        <w:tc>
          <w:tcPr>
            <w:tcW w:w="700" w:type="dxa"/>
            <w:tcMar>
              <w:top w:w="0" w:type="dxa"/>
              <w:bottom w:w="0" w:type="dxa"/>
            </w:tcMar>
            <w:vAlign w:val="center"/>
          </w:tcPr>
          <w:p w14:paraId="46E2B9DC" w14:textId="77777777" w:rsidR="00215A32" w:rsidRDefault="00000000">
            <w:pPr>
              <w:keepNext/>
              <w:keepLines/>
              <w:spacing w:after="0" w:line="240" w:lineRule="auto"/>
              <w:jc w:val="right"/>
            </w:pPr>
            <w:r>
              <w:rPr>
                <w:sz w:val="18"/>
              </w:rPr>
              <w:t>4004,0</w:t>
            </w:r>
          </w:p>
        </w:tc>
      </w:tr>
    </w:tbl>
    <w:p w14:paraId="582E26DE" w14:textId="77777777" w:rsidR="00215A32" w:rsidRDefault="00215A32">
      <w:pPr>
        <w:spacing w:after="0"/>
      </w:pPr>
    </w:p>
    <w:p w14:paraId="7D95E91D" w14:textId="77777777" w:rsidR="00215A32" w:rsidRDefault="00000000">
      <w:pPr>
        <w:spacing w:line="240" w:lineRule="auto"/>
        <w:jc w:val="both"/>
      </w:pPr>
      <w:r>
        <w:t>33,18 rashod Sisačko-moslavačke županije, a 26.084,35 eura rashodi proračunskih korisnika</w:t>
      </w:r>
    </w:p>
    <w:p w14:paraId="7B1D05E7" w14:textId="77777777" w:rsidR="00215A32" w:rsidRDefault="00215A32"/>
    <w:p w14:paraId="23785F3D" w14:textId="77777777" w:rsidR="00215A32" w:rsidRDefault="00000000">
      <w:pPr>
        <w:keepNext/>
        <w:spacing w:line="240" w:lineRule="auto"/>
        <w:jc w:val="center"/>
      </w:pPr>
      <w:r>
        <w:rPr>
          <w:sz w:val="28"/>
        </w:rPr>
        <w:t>Bilješka 23.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45B8484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BEA656D"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4A41DE43"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BF89E1C"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BD675FB"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D7907E9"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7313482" w14:textId="77777777" w:rsidR="00215A32" w:rsidRDefault="00000000">
            <w:pPr>
              <w:keepNext/>
              <w:keepLines/>
              <w:spacing w:after="0" w:line="240" w:lineRule="auto"/>
              <w:jc w:val="center"/>
            </w:pPr>
            <w:r>
              <w:rPr>
                <w:b/>
                <w:sz w:val="18"/>
              </w:rPr>
              <w:t>Indeks (%)</w:t>
            </w:r>
          </w:p>
        </w:tc>
      </w:tr>
      <w:tr w:rsidR="00215A32" w14:paraId="35E38A65" w14:textId="77777777">
        <w:tblPrEx>
          <w:tblCellMar>
            <w:top w:w="0" w:type="dxa"/>
            <w:bottom w:w="0" w:type="dxa"/>
          </w:tblCellMar>
        </w:tblPrEx>
        <w:trPr>
          <w:cantSplit/>
          <w:trHeight w:val="560"/>
        </w:trPr>
        <w:tc>
          <w:tcPr>
            <w:tcW w:w="700" w:type="dxa"/>
            <w:tcMar>
              <w:top w:w="0" w:type="dxa"/>
              <w:bottom w:w="0" w:type="dxa"/>
            </w:tcMar>
            <w:vAlign w:val="center"/>
          </w:tcPr>
          <w:p w14:paraId="49B99898" w14:textId="77777777" w:rsidR="00215A32" w:rsidRDefault="00000000">
            <w:pPr>
              <w:keepNext/>
              <w:keepLines/>
              <w:spacing w:after="0" w:line="240" w:lineRule="auto"/>
            </w:pPr>
            <w:r>
              <w:rPr>
                <w:sz w:val="18"/>
              </w:rPr>
              <w:t>3522</w:t>
            </w:r>
          </w:p>
        </w:tc>
        <w:tc>
          <w:tcPr>
            <w:tcW w:w="3180" w:type="dxa"/>
            <w:tcMar>
              <w:top w:w="0" w:type="dxa"/>
              <w:bottom w:w="0" w:type="dxa"/>
            </w:tcMar>
            <w:vAlign w:val="center"/>
          </w:tcPr>
          <w:p w14:paraId="701FE006" w14:textId="77777777" w:rsidR="00215A32" w:rsidRDefault="00000000">
            <w:pPr>
              <w:keepNext/>
              <w:keepLines/>
              <w:spacing w:after="0" w:line="240" w:lineRule="auto"/>
            </w:pPr>
            <w:r>
              <w:rPr>
                <w:sz w:val="18"/>
              </w:rPr>
              <w:t>Subvencije trgovačkim društvima i zadrugama izvan javnog sektora</w:t>
            </w:r>
          </w:p>
        </w:tc>
        <w:tc>
          <w:tcPr>
            <w:tcW w:w="700" w:type="dxa"/>
            <w:tcMar>
              <w:top w:w="0" w:type="dxa"/>
              <w:bottom w:w="0" w:type="dxa"/>
            </w:tcMar>
            <w:vAlign w:val="center"/>
          </w:tcPr>
          <w:p w14:paraId="11E23A19" w14:textId="77777777" w:rsidR="00215A32" w:rsidRDefault="00000000">
            <w:pPr>
              <w:keepNext/>
              <w:keepLines/>
              <w:spacing w:after="0" w:line="240" w:lineRule="auto"/>
            </w:pPr>
            <w:r>
              <w:rPr>
                <w:sz w:val="18"/>
              </w:rPr>
              <w:t>3522</w:t>
            </w:r>
          </w:p>
        </w:tc>
        <w:tc>
          <w:tcPr>
            <w:tcW w:w="1860" w:type="dxa"/>
            <w:tcMar>
              <w:top w:w="0" w:type="dxa"/>
              <w:bottom w:w="0" w:type="dxa"/>
            </w:tcMar>
            <w:vAlign w:val="center"/>
          </w:tcPr>
          <w:p w14:paraId="2EDB848F" w14:textId="77777777" w:rsidR="00215A32" w:rsidRDefault="00000000">
            <w:pPr>
              <w:keepNext/>
              <w:keepLines/>
              <w:spacing w:after="0" w:line="240" w:lineRule="auto"/>
              <w:jc w:val="right"/>
            </w:pPr>
            <w:r>
              <w:rPr>
                <w:sz w:val="18"/>
              </w:rPr>
              <w:t>92.226,67</w:t>
            </w:r>
          </w:p>
        </w:tc>
        <w:tc>
          <w:tcPr>
            <w:tcW w:w="1860" w:type="dxa"/>
            <w:tcMar>
              <w:top w:w="0" w:type="dxa"/>
              <w:bottom w:w="0" w:type="dxa"/>
            </w:tcMar>
            <w:vAlign w:val="center"/>
          </w:tcPr>
          <w:p w14:paraId="3679339F" w14:textId="77777777" w:rsidR="00215A32" w:rsidRDefault="00000000">
            <w:pPr>
              <w:keepNext/>
              <w:keepLines/>
              <w:spacing w:after="0" w:line="240" w:lineRule="auto"/>
              <w:jc w:val="right"/>
            </w:pPr>
            <w:r>
              <w:rPr>
                <w:sz w:val="18"/>
              </w:rPr>
              <w:t>172.788,00</w:t>
            </w:r>
          </w:p>
        </w:tc>
        <w:tc>
          <w:tcPr>
            <w:tcW w:w="700" w:type="dxa"/>
            <w:tcMar>
              <w:top w:w="0" w:type="dxa"/>
              <w:bottom w:w="0" w:type="dxa"/>
            </w:tcMar>
            <w:vAlign w:val="center"/>
          </w:tcPr>
          <w:p w14:paraId="62BE3426" w14:textId="77777777" w:rsidR="00215A32" w:rsidRDefault="00000000">
            <w:pPr>
              <w:keepNext/>
              <w:keepLines/>
              <w:spacing w:after="0" w:line="240" w:lineRule="auto"/>
              <w:jc w:val="right"/>
            </w:pPr>
            <w:r>
              <w:rPr>
                <w:sz w:val="18"/>
              </w:rPr>
              <w:t>187,4</w:t>
            </w:r>
          </w:p>
        </w:tc>
      </w:tr>
    </w:tbl>
    <w:p w14:paraId="75411071" w14:textId="77777777" w:rsidR="00215A32" w:rsidRDefault="00215A32">
      <w:pPr>
        <w:spacing w:after="0"/>
      </w:pPr>
    </w:p>
    <w:p w14:paraId="5C20B164" w14:textId="77777777" w:rsidR="00215A32" w:rsidRDefault="00000000">
      <w:pPr>
        <w:spacing w:line="240" w:lineRule="auto"/>
        <w:jc w:val="both"/>
      </w:pPr>
      <w:r>
        <w:t>subvencije kamata za poduzetničke kredite-rashodi  Sisačko-moslavačke županije</w:t>
      </w:r>
    </w:p>
    <w:p w14:paraId="6D422A5C" w14:textId="77777777" w:rsidR="00215A32" w:rsidRDefault="00215A32"/>
    <w:p w14:paraId="1E5FEDE1" w14:textId="77777777" w:rsidR="00215A32" w:rsidRDefault="00000000">
      <w:pPr>
        <w:keepNext/>
        <w:spacing w:line="240" w:lineRule="auto"/>
        <w:jc w:val="center"/>
      </w:pPr>
      <w:r>
        <w:rPr>
          <w:sz w:val="28"/>
        </w:rPr>
        <w:t>Bilješka 24.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7A41D75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1359E4A"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610656A5"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B36E902"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495CF3D"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23C2503"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864B35D" w14:textId="77777777" w:rsidR="00215A32" w:rsidRDefault="00000000">
            <w:pPr>
              <w:keepNext/>
              <w:keepLines/>
              <w:spacing w:after="0" w:line="240" w:lineRule="auto"/>
              <w:jc w:val="center"/>
            </w:pPr>
            <w:r>
              <w:rPr>
                <w:b/>
                <w:sz w:val="18"/>
              </w:rPr>
              <w:t>Indeks (%)</w:t>
            </w:r>
          </w:p>
        </w:tc>
      </w:tr>
      <w:tr w:rsidR="00215A32" w14:paraId="0AD31605" w14:textId="77777777">
        <w:tblPrEx>
          <w:tblCellMar>
            <w:top w:w="0" w:type="dxa"/>
            <w:bottom w:w="0" w:type="dxa"/>
          </w:tblCellMar>
        </w:tblPrEx>
        <w:trPr>
          <w:cantSplit/>
          <w:trHeight w:val="560"/>
        </w:trPr>
        <w:tc>
          <w:tcPr>
            <w:tcW w:w="700" w:type="dxa"/>
            <w:tcMar>
              <w:top w:w="0" w:type="dxa"/>
              <w:bottom w:w="0" w:type="dxa"/>
            </w:tcMar>
            <w:vAlign w:val="center"/>
          </w:tcPr>
          <w:p w14:paraId="4AF01028" w14:textId="77777777" w:rsidR="00215A32" w:rsidRDefault="00000000">
            <w:pPr>
              <w:keepNext/>
              <w:keepLines/>
              <w:spacing w:after="0" w:line="240" w:lineRule="auto"/>
            </w:pPr>
            <w:r>
              <w:rPr>
                <w:sz w:val="18"/>
              </w:rPr>
              <w:t>3721</w:t>
            </w:r>
          </w:p>
        </w:tc>
        <w:tc>
          <w:tcPr>
            <w:tcW w:w="3180" w:type="dxa"/>
            <w:tcMar>
              <w:top w:w="0" w:type="dxa"/>
              <w:bottom w:w="0" w:type="dxa"/>
            </w:tcMar>
            <w:vAlign w:val="center"/>
          </w:tcPr>
          <w:p w14:paraId="76A8B4A8" w14:textId="77777777" w:rsidR="00215A32" w:rsidRDefault="00000000">
            <w:pPr>
              <w:keepNext/>
              <w:keepLines/>
              <w:spacing w:after="0" w:line="240" w:lineRule="auto"/>
            </w:pPr>
            <w:r>
              <w:rPr>
                <w:sz w:val="18"/>
              </w:rPr>
              <w:t>Naknade građanima i kućanstvima u novcu</w:t>
            </w:r>
          </w:p>
        </w:tc>
        <w:tc>
          <w:tcPr>
            <w:tcW w:w="700" w:type="dxa"/>
            <w:tcMar>
              <w:top w:w="0" w:type="dxa"/>
              <w:bottom w:w="0" w:type="dxa"/>
            </w:tcMar>
            <w:vAlign w:val="center"/>
          </w:tcPr>
          <w:p w14:paraId="412780F9" w14:textId="77777777" w:rsidR="00215A32" w:rsidRDefault="00000000">
            <w:pPr>
              <w:keepNext/>
              <w:keepLines/>
              <w:spacing w:after="0" w:line="240" w:lineRule="auto"/>
            </w:pPr>
            <w:r>
              <w:rPr>
                <w:sz w:val="18"/>
              </w:rPr>
              <w:t>3721</w:t>
            </w:r>
          </w:p>
        </w:tc>
        <w:tc>
          <w:tcPr>
            <w:tcW w:w="1860" w:type="dxa"/>
            <w:tcMar>
              <w:top w:w="0" w:type="dxa"/>
              <w:bottom w:w="0" w:type="dxa"/>
            </w:tcMar>
            <w:vAlign w:val="center"/>
          </w:tcPr>
          <w:p w14:paraId="238BB8AF" w14:textId="77777777" w:rsidR="00215A32" w:rsidRDefault="00000000">
            <w:pPr>
              <w:keepNext/>
              <w:keepLines/>
              <w:spacing w:after="0" w:line="240" w:lineRule="auto"/>
              <w:jc w:val="right"/>
            </w:pPr>
            <w:r>
              <w:rPr>
                <w:sz w:val="18"/>
              </w:rPr>
              <w:t>68.203,64</w:t>
            </w:r>
          </w:p>
        </w:tc>
        <w:tc>
          <w:tcPr>
            <w:tcW w:w="1860" w:type="dxa"/>
            <w:tcMar>
              <w:top w:w="0" w:type="dxa"/>
              <w:bottom w:w="0" w:type="dxa"/>
            </w:tcMar>
            <w:vAlign w:val="center"/>
          </w:tcPr>
          <w:p w14:paraId="4238DE73" w14:textId="77777777" w:rsidR="00215A32" w:rsidRDefault="00000000">
            <w:pPr>
              <w:keepNext/>
              <w:keepLines/>
              <w:spacing w:after="0" w:line="240" w:lineRule="auto"/>
              <w:jc w:val="right"/>
            </w:pPr>
            <w:r>
              <w:rPr>
                <w:sz w:val="18"/>
              </w:rPr>
              <w:t>156.999,83</w:t>
            </w:r>
          </w:p>
        </w:tc>
        <w:tc>
          <w:tcPr>
            <w:tcW w:w="700" w:type="dxa"/>
            <w:tcMar>
              <w:top w:w="0" w:type="dxa"/>
              <w:bottom w:w="0" w:type="dxa"/>
            </w:tcMar>
            <w:vAlign w:val="center"/>
          </w:tcPr>
          <w:p w14:paraId="1ABAC98E" w14:textId="77777777" w:rsidR="00215A32" w:rsidRDefault="00000000">
            <w:pPr>
              <w:keepNext/>
              <w:keepLines/>
              <w:spacing w:after="0" w:line="240" w:lineRule="auto"/>
              <w:jc w:val="right"/>
            </w:pPr>
            <w:r>
              <w:rPr>
                <w:sz w:val="18"/>
              </w:rPr>
              <w:t>230,2</w:t>
            </w:r>
          </w:p>
        </w:tc>
      </w:tr>
    </w:tbl>
    <w:p w14:paraId="5F007197" w14:textId="77777777" w:rsidR="00215A32" w:rsidRDefault="00215A32">
      <w:pPr>
        <w:spacing w:after="0"/>
      </w:pPr>
    </w:p>
    <w:p w14:paraId="2F129B67" w14:textId="77777777" w:rsidR="00215A32" w:rsidRDefault="00000000">
      <w:pPr>
        <w:spacing w:line="240" w:lineRule="auto"/>
        <w:jc w:val="both"/>
      </w:pPr>
      <w:r>
        <w:t>67.817,94 eura rashodi županije socijalna pomoć, pomoć za rođenje trećeg djeteta, stipendije učenicima i studentima 86.528,00 prihod MZO-OŠ Novska-prijevoz učenika s poteškoćama u razvoju 2.653,89 rashodi proračunskih korisnika</w:t>
      </w:r>
    </w:p>
    <w:p w14:paraId="77E08752" w14:textId="77777777" w:rsidR="00215A32" w:rsidRDefault="00215A32"/>
    <w:p w14:paraId="7BB44ADF" w14:textId="77777777" w:rsidR="00215A32" w:rsidRDefault="00000000">
      <w:pPr>
        <w:keepNext/>
        <w:spacing w:line="240" w:lineRule="auto"/>
        <w:jc w:val="center"/>
      </w:pPr>
      <w:r>
        <w:rPr>
          <w:sz w:val="28"/>
        </w:rPr>
        <w:t>Bilješka 25.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06179A8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EA95767"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518AF723"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B37E90F"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AF4BB25"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9BC33FC"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4233791" w14:textId="77777777" w:rsidR="00215A32" w:rsidRDefault="00000000">
            <w:pPr>
              <w:keepNext/>
              <w:keepLines/>
              <w:spacing w:after="0" w:line="240" w:lineRule="auto"/>
              <w:jc w:val="center"/>
            </w:pPr>
            <w:r>
              <w:rPr>
                <w:b/>
                <w:sz w:val="18"/>
              </w:rPr>
              <w:t>Indeks (%)</w:t>
            </w:r>
          </w:p>
        </w:tc>
      </w:tr>
      <w:tr w:rsidR="00215A32" w14:paraId="189ECB85" w14:textId="77777777">
        <w:tblPrEx>
          <w:tblCellMar>
            <w:top w:w="0" w:type="dxa"/>
            <w:bottom w:w="0" w:type="dxa"/>
          </w:tblCellMar>
        </w:tblPrEx>
        <w:trPr>
          <w:cantSplit/>
          <w:trHeight w:val="560"/>
        </w:trPr>
        <w:tc>
          <w:tcPr>
            <w:tcW w:w="700" w:type="dxa"/>
            <w:tcMar>
              <w:top w:w="0" w:type="dxa"/>
              <w:bottom w:w="0" w:type="dxa"/>
            </w:tcMar>
            <w:vAlign w:val="center"/>
          </w:tcPr>
          <w:p w14:paraId="529019C3" w14:textId="77777777" w:rsidR="00215A32" w:rsidRDefault="00000000">
            <w:pPr>
              <w:keepNext/>
              <w:keepLines/>
              <w:spacing w:after="0" w:line="240" w:lineRule="auto"/>
            </w:pPr>
            <w:r>
              <w:rPr>
                <w:sz w:val="18"/>
              </w:rPr>
              <w:t>3722</w:t>
            </w:r>
          </w:p>
        </w:tc>
        <w:tc>
          <w:tcPr>
            <w:tcW w:w="3180" w:type="dxa"/>
            <w:tcMar>
              <w:top w:w="0" w:type="dxa"/>
              <w:bottom w:w="0" w:type="dxa"/>
            </w:tcMar>
            <w:vAlign w:val="center"/>
          </w:tcPr>
          <w:p w14:paraId="7D393D2E" w14:textId="77777777" w:rsidR="00215A32" w:rsidRDefault="00000000">
            <w:pPr>
              <w:keepNext/>
              <w:keepLines/>
              <w:spacing w:after="0" w:line="240" w:lineRule="auto"/>
            </w:pPr>
            <w:r>
              <w:rPr>
                <w:sz w:val="18"/>
              </w:rPr>
              <w:t>Naknade građanima i kućanstvima u naravi</w:t>
            </w:r>
          </w:p>
        </w:tc>
        <w:tc>
          <w:tcPr>
            <w:tcW w:w="700" w:type="dxa"/>
            <w:tcMar>
              <w:top w:w="0" w:type="dxa"/>
              <w:bottom w:w="0" w:type="dxa"/>
            </w:tcMar>
            <w:vAlign w:val="center"/>
          </w:tcPr>
          <w:p w14:paraId="17ED0AC5" w14:textId="77777777" w:rsidR="00215A32" w:rsidRDefault="00000000">
            <w:pPr>
              <w:keepNext/>
              <w:keepLines/>
              <w:spacing w:after="0" w:line="240" w:lineRule="auto"/>
            </w:pPr>
            <w:r>
              <w:rPr>
                <w:sz w:val="18"/>
              </w:rPr>
              <w:t>3722</w:t>
            </w:r>
          </w:p>
        </w:tc>
        <w:tc>
          <w:tcPr>
            <w:tcW w:w="1860" w:type="dxa"/>
            <w:tcMar>
              <w:top w:w="0" w:type="dxa"/>
              <w:bottom w:w="0" w:type="dxa"/>
            </w:tcMar>
            <w:vAlign w:val="center"/>
          </w:tcPr>
          <w:p w14:paraId="7BC2E12F" w14:textId="77777777" w:rsidR="00215A32" w:rsidRDefault="00000000">
            <w:pPr>
              <w:keepNext/>
              <w:keepLines/>
              <w:spacing w:after="0" w:line="240" w:lineRule="auto"/>
              <w:jc w:val="right"/>
            </w:pPr>
            <w:r>
              <w:rPr>
                <w:sz w:val="18"/>
              </w:rPr>
              <w:t>323.170,41</w:t>
            </w:r>
          </w:p>
        </w:tc>
        <w:tc>
          <w:tcPr>
            <w:tcW w:w="1860" w:type="dxa"/>
            <w:tcMar>
              <w:top w:w="0" w:type="dxa"/>
              <w:bottom w:w="0" w:type="dxa"/>
            </w:tcMar>
            <w:vAlign w:val="center"/>
          </w:tcPr>
          <w:p w14:paraId="7E45BC0F" w14:textId="77777777" w:rsidR="00215A32" w:rsidRDefault="00000000">
            <w:pPr>
              <w:keepNext/>
              <w:keepLines/>
              <w:spacing w:after="0" w:line="240" w:lineRule="auto"/>
              <w:jc w:val="right"/>
            </w:pPr>
            <w:r>
              <w:rPr>
                <w:sz w:val="18"/>
              </w:rPr>
              <w:t>501.633,06</w:t>
            </w:r>
          </w:p>
        </w:tc>
        <w:tc>
          <w:tcPr>
            <w:tcW w:w="700" w:type="dxa"/>
            <w:tcMar>
              <w:top w:w="0" w:type="dxa"/>
              <w:bottom w:w="0" w:type="dxa"/>
            </w:tcMar>
            <w:vAlign w:val="center"/>
          </w:tcPr>
          <w:p w14:paraId="544C928B" w14:textId="77777777" w:rsidR="00215A32" w:rsidRDefault="00000000">
            <w:pPr>
              <w:keepNext/>
              <w:keepLines/>
              <w:spacing w:after="0" w:line="240" w:lineRule="auto"/>
              <w:jc w:val="right"/>
            </w:pPr>
            <w:r>
              <w:rPr>
                <w:sz w:val="18"/>
              </w:rPr>
              <w:t>155,2</w:t>
            </w:r>
          </w:p>
        </w:tc>
      </w:tr>
    </w:tbl>
    <w:p w14:paraId="1EF26BCF" w14:textId="77777777" w:rsidR="00215A32" w:rsidRDefault="00215A32">
      <w:pPr>
        <w:spacing w:after="0"/>
      </w:pPr>
    </w:p>
    <w:p w14:paraId="551EAA68" w14:textId="77777777" w:rsidR="00215A32" w:rsidRDefault="00000000">
      <w:pPr>
        <w:spacing w:line="240" w:lineRule="auto"/>
        <w:jc w:val="both"/>
      </w:pPr>
      <w:r>
        <w:t>subvencioniranje smještaja u Domu za starije Sisak i Petrinja u iznosu od 473.471,15 eura</w:t>
      </w:r>
    </w:p>
    <w:p w14:paraId="147C3931" w14:textId="77777777" w:rsidR="00215A32" w:rsidRDefault="00215A32"/>
    <w:p w14:paraId="7CAAC55E" w14:textId="77777777" w:rsidR="00215A32" w:rsidRDefault="00000000">
      <w:pPr>
        <w:keepNext/>
        <w:spacing w:line="240" w:lineRule="auto"/>
        <w:jc w:val="center"/>
      </w:pPr>
      <w:r>
        <w:rPr>
          <w:sz w:val="28"/>
        </w:rPr>
        <w:lastRenderedPageBreak/>
        <w:t>Bilješka 26.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48BE50D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E62ACAC"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6A871055"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A8A8284"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EBDE28A"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5A880C8"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C61386B" w14:textId="77777777" w:rsidR="00215A32" w:rsidRDefault="00000000">
            <w:pPr>
              <w:keepNext/>
              <w:keepLines/>
              <w:spacing w:after="0" w:line="240" w:lineRule="auto"/>
              <w:jc w:val="center"/>
            </w:pPr>
            <w:r>
              <w:rPr>
                <w:b/>
                <w:sz w:val="18"/>
              </w:rPr>
              <w:t>Indeks (%)</w:t>
            </w:r>
          </w:p>
        </w:tc>
      </w:tr>
      <w:tr w:rsidR="00215A32" w14:paraId="05BC4C9A" w14:textId="77777777">
        <w:tblPrEx>
          <w:tblCellMar>
            <w:top w:w="0" w:type="dxa"/>
            <w:bottom w:w="0" w:type="dxa"/>
          </w:tblCellMar>
        </w:tblPrEx>
        <w:trPr>
          <w:cantSplit/>
          <w:trHeight w:val="560"/>
        </w:trPr>
        <w:tc>
          <w:tcPr>
            <w:tcW w:w="700" w:type="dxa"/>
            <w:tcMar>
              <w:top w:w="0" w:type="dxa"/>
              <w:bottom w:w="0" w:type="dxa"/>
            </w:tcMar>
            <w:vAlign w:val="center"/>
          </w:tcPr>
          <w:p w14:paraId="482F23A3" w14:textId="77777777" w:rsidR="00215A32" w:rsidRDefault="00000000">
            <w:pPr>
              <w:keepNext/>
              <w:keepLines/>
              <w:spacing w:after="0" w:line="240" w:lineRule="auto"/>
            </w:pPr>
            <w:r>
              <w:rPr>
                <w:sz w:val="18"/>
              </w:rPr>
              <w:t>3811</w:t>
            </w:r>
          </w:p>
        </w:tc>
        <w:tc>
          <w:tcPr>
            <w:tcW w:w="3180" w:type="dxa"/>
            <w:tcMar>
              <w:top w:w="0" w:type="dxa"/>
              <w:bottom w:w="0" w:type="dxa"/>
            </w:tcMar>
            <w:vAlign w:val="center"/>
          </w:tcPr>
          <w:p w14:paraId="53770984" w14:textId="77777777" w:rsidR="00215A32" w:rsidRDefault="00000000">
            <w:pPr>
              <w:keepNext/>
              <w:keepLines/>
              <w:spacing w:after="0" w:line="240" w:lineRule="auto"/>
            </w:pPr>
            <w:r>
              <w:rPr>
                <w:sz w:val="18"/>
              </w:rPr>
              <w:t>Tekuće donacije u novcu</w:t>
            </w:r>
          </w:p>
        </w:tc>
        <w:tc>
          <w:tcPr>
            <w:tcW w:w="700" w:type="dxa"/>
            <w:tcMar>
              <w:top w:w="0" w:type="dxa"/>
              <w:bottom w:w="0" w:type="dxa"/>
            </w:tcMar>
            <w:vAlign w:val="center"/>
          </w:tcPr>
          <w:p w14:paraId="18B4FCF9" w14:textId="77777777" w:rsidR="00215A32" w:rsidRDefault="00000000">
            <w:pPr>
              <w:keepNext/>
              <w:keepLines/>
              <w:spacing w:after="0" w:line="240" w:lineRule="auto"/>
            </w:pPr>
            <w:r>
              <w:rPr>
                <w:sz w:val="18"/>
              </w:rPr>
              <w:t>3811</w:t>
            </w:r>
          </w:p>
        </w:tc>
        <w:tc>
          <w:tcPr>
            <w:tcW w:w="1860" w:type="dxa"/>
            <w:tcMar>
              <w:top w:w="0" w:type="dxa"/>
              <w:bottom w:w="0" w:type="dxa"/>
            </w:tcMar>
            <w:vAlign w:val="center"/>
          </w:tcPr>
          <w:p w14:paraId="7259A522" w14:textId="77777777" w:rsidR="00215A32" w:rsidRDefault="00000000">
            <w:pPr>
              <w:keepNext/>
              <w:keepLines/>
              <w:spacing w:after="0" w:line="240" w:lineRule="auto"/>
              <w:jc w:val="right"/>
            </w:pPr>
            <w:r>
              <w:rPr>
                <w:sz w:val="18"/>
              </w:rPr>
              <w:t>677.777,24</w:t>
            </w:r>
          </w:p>
        </w:tc>
        <w:tc>
          <w:tcPr>
            <w:tcW w:w="1860" w:type="dxa"/>
            <w:tcMar>
              <w:top w:w="0" w:type="dxa"/>
              <w:bottom w:w="0" w:type="dxa"/>
            </w:tcMar>
            <w:vAlign w:val="center"/>
          </w:tcPr>
          <w:p w14:paraId="742110E5" w14:textId="77777777" w:rsidR="00215A32" w:rsidRDefault="00000000">
            <w:pPr>
              <w:keepNext/>
              <w:keepLines/>
              <w:spacing w:after="0" w:line="240" w:lineRule="auto"/>
              <w:jc w:val="right"/>
            </w:pPr>
            <w:r>
              <w:rPr>
                <w:sz w:val="18"/>
              </w:rPr>
              <w:t>1.450.537,80</w:t>
            </w:r>
          </w:p>
        </w:tc>
        <w:tc>
          <w:tcPr>
            <w:tcW w:w="700" w:type="dxa"/>
            <w:tcMar>
              <w:top w:w="0" w:type="dxa"/>
              <w:bottom w:w="0" w:type="dxa"/>
            </w:tcMar>
            <w:vAlign w:val="center"/>
          </w:tcPr>
          <w:p w14:paraId="339211A9" w14:textId="77777777" w:rsidR="00215A32" w:rsidRDefault="00000000">
            <w:pPr>
              <w:keepNext/>
              <w:keepLines/>
              <w:spacing w:after="0" w:line="240" w:lineRule="auto"/>
              <w:jc w:val="right"/>
            </w:pPr>
            <w:r>
              <w:rPr>
                <w:sz w:val="18"/>
              </w:rPr>
              <w:t>214,0</w:t>
            </w:r>
          </w:p>
        </w:tc>
      </w:tr>
    </w:tbl>
    <w:p w14:paraId="23D35902" w14:textId="77777777" w:rsidR="00215A32" w:rsidRDefault="00215A32">
      <w:pPr>
        <w:spacing w:after="0"/>
      </w:pPr>
    </w:p>
    <w:p w14:paraId="7E0A69E1" w14:textId="77777777" w:rsidR="00215A32" w:rsidRDefault="00000000">
      <w:pPr>
        <w:spacing w:line="240" w:lineRule="auto"/>
        <w:jc w:val="both"/>
      </w:pPr>
      <w:r>
        <w:t>projekti civilnih udruga iz područja zdravstva 61.500,00 eura tekuće donacije političkim strankama 10.192,00 eura programi udruga proisteklih iz Domovinskog i II svjetskog rata 80.000,00 eura tekuće donacije sportskim društvima 322.000,00 eura tekuće donacije zakladama 19.908,14 eura tekuće donacije humanitarnim organizacijama 24.645,00 eura Crveni križ SMŽ 16.346,00 eura ostale tekuće donacije 223.067,70 sredstva za kulturu 89.300,00 sredstva za tehničku kulturu 91.500,00 sredstva za sufinanciranje rada Turističke zajednice SMŽ 110.000,00 sredstva za sufinanciranje rada Vatrogasne zajednice SMŽ 401.488,13</w:t>
      </w:r>
    </w:p>
    <w:p w14:paraId="708CD9DE" w14:textId="77777777" w:rsidR="00215A32" w:rsidRDefault="00215A32"/>
    <w:p w14:paraId="668F00AC" w14:textId="77777777" w:rsidR="00215A32" w:rsidRDefault="00000000">
      <w:pPr>
        <w:keepNext/>
        <w:spacing w:line="240" w:lineRule="auto"/>
        <w:jc w:val="center"/>
      </w:pPr>
      <w:r>
        <w:rPr>
          <w:sz w:val="28"/>
        </w:rPr>
        <w:t>Bilješka 27.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3A295C4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719BD66"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5183AFA5"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3F6329F"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700C3E5"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36802A1"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839BD8B" w14:textId="77777777" w:rsidR="00215A32" w:rsidRDefault="00000000">
            <w:pPr>
              <w:keepNext/>
              <w:keepLines/>
              <w:spacing w:after="0" w:line="240" w:lineRule="auto"/>
              <w:jc w:val="center"/>
            </w:pPr>
            <w:r>
              <w:rPr>
                <w:b/>
                <w:sz w:val="18"/>
              </w:rPr>
              <w:t>Indeks (%)</w:t>
            </w:r>
          </w:p>
        </w:tc>
      </w:tr>
      <w:tr w:rsidR="00215A32" w14:paraId="2C527676" w14:textId="77777777">
        <w:tblPrEx>
          <w:tblCellMar>
            <w:top w:w="0" w:type="dxa"/>
            <w:bottom w:w="0" w:type="dxa"/>
          </w:tblCellMar>
        </w:tblPrEx>
        <w:trPr>
          <w:cantSplit/>
          <w:trHeight w:val="560"/>
        </w:trPr>
        <w:tc>
          <w:tcPr>
            <w:tcW w:w="700" w:type="dxa"/>
            <w:tcMar>
              <w:top w:w="0" w:type="dxa"/>
              <w:bottom w:w="0" w:type="dxa"/>
            </w:tcMar>
            <w:vAlign w:val="center"/>
          </w:tcPr>
          <w:p w14:paraId="5FC60760" w14:textId="77777777" w:rsidR="00215A32" w:rsidRDefault="00000000">
            <w:pPr>
              <w:keepNext/>
              <w:keepLines/>
              <w:spacing w:after="0" w:line="240" w:lineRule="auto"/>
            </w:pPr>
            <w:r>
              <w:rPr>
                <w:sz w:val="18"/>
              </w:rPr>
              <w:t>7231</w:t>
            </w:r>
          </w:p>
        </w:tc>
        <w:tc>
          <w:tcPr>
            <w:tcW w:w="3180" w:type="dxa"/>
            <w:tcMar>
              <w:top w:w="0" w:type="dxa"/>
              <w:bottom w:w="0" w:type="dxa"/>
            </w:tcMar>
            <w:vAlign w:val="center"/>
          </w:tcPr>
          <w:p w14:paraId="4B15EA2E" w14:textId="77777777" w:rsidR="00215A32" w:rsidRDefault="00000000">
            <w:pPr>
              <w:keepNext/>
              <w:keepLines/>
              <w:spacing w:after="0" w:line="240" w:lineRule="auto"/>
            </w:pPr>
            <w:r>
              <w:rPr>
                <w:sz w:val="18"/>
              </w:rPr>
              <w:t>Prijevozna sredstva u cestovnom prometu</w:t>
            </w:r>
          </w:p>
        </w:tc>
        <w:tc>
          <w:tcPr>
            <w:tcW w:w="700" w:type="dxa"/>
            <w:tcMar>
              <w:top w:w="0" w:type="dxa"/>
              <w:bottom w:w="0" w:type="dxa"/>
            </w:tcMar>
            <w:vAlign w:val="center"/>
          </w:tcPr>
          <w:p w14:paraId="22C5CDAA" w14:textId="77777777" w:rsidR="00215A32" w:rsidRDefault="00000000">
            <w:pPr>
              <w:keepNext/>
              <w:keepLines/>
              <w:spacing w:after="0" w:line="240" w:lineRule="auto"/>
            </w:pPr>
            <w:r>
              <w:rPr>
                <w:sz w:val="18"/>
              </w:rPr>
              <w:t>7231</w:t>
            </w:r>
          </w:p>
        </w:tc>
        <w:tc>
          <w:tcPr>
            <w:tcW w:w="1860" w:type="dxa"/>
            <w:tcMar>
              <w:top w:w="0" w:type="dxa"/>
              <w:bottom w:w="0" w:type="dxa"/>
            </w:tcMar>
            <w:vAlign w:val="center"/>
          </w:tcPr>
          <w:p w14:paraId="196FBC44" w14:textId="77777777" w:rsidR="00215A32" w:rsidRDefault="00000000">
            <w:pPr>
              <w:keepNext/>
              <w:keepLines/>
              <w:spacing w:after="0" w:line="240" w:lineRule="auto"/>
              <w:jc w:val="right"/>
            </w:pPr>
            <w:r>
              <w:rPr>
                <w:sz w:val="18"/>
              </w:rPr>
              <w:t>0,00</w:t>
            </w:r>
          </w:p>
        </w:tc>
        <w:tc>
          <w:tcPr>
            <w:tcW w:w="1860" w:type="dxa"/>
            <w:tcMar>
              <w:top w:w="0" w:type="dxa"/>
              <w:bottom w:w="0" w:type="dxa"/>
            </w:tcMar>
            <w:vAlign w:val="center"/>
          </w:tcPr>
          <w:p w14:paraId="6E963772" w14:textId="77777777" w:rsidR="00215A32" w:rsidRDefault="00000000">
            <w:pPr>
              <w:keepNext/>
              <w:keepLines/>
              <w:spacing w:after="0" w:line="240" w:lineRule="auto"/>
              <w:jc w:val="right"/>
            </w:pPr>
            <w:r>
              <w:rPr>
                <w:sz w:val="18"/>
              </w:rPr>
              <w:t>8.065,00</w:t>
            </w:r>
          </w:p>
        </w:tc>
        <w:tc>
          <w:tcPr>
            <w:tcW w:w="700" w:type="dxa"/>
            <w:tcMar>
              <w:top w:w="0" w:type="dxa"/>
              <w:bottom w:w="0" w:type="dxa"/>
            </w:tcMar>
            <w:vAlign w:val="center"/>
          </w:tcPr>
          <w:p w14:paraId="13D9F9D7" w14:textId="77777777" w:rsidR="00215A32" w:rsidRDefault="00000000">
            <w:pPr>
              <w:keepNext/>
              <w:keepLines/>
              <w:spacing w:after="0" w:line="240" w:lineRule="auto"/>
              <w:jc w:val="right"/>
            </w:pPr>
            <w:r>
              <w:rPr>
                <w:sz w:val="18"/>
              </w:rPr>
              <w:t>-</w:t>
            </w:r>
          </w:p>
        </w:tc>
      </w:tr>
    </w:tbl>
    <w:p w14:paraId="72976009" w14:textId="77777777" w:rsidR="00215A32" w:rsidRDefault="00215A32">
      <w:pPr>
        <w:spacing w:after="0"/>
      </w:pPr>
    </w:p>
    <w:p w14:paraId="344C2AF0" w14:textId="77777777" w:rsidR="00215A32" w:rsidRDefault="00000000">
      <w:pPr>
        <w:spacing w:line="240" w:lineRule="auto"/>
        <w:jc w:val="both"/>
      </w:pPr>
      <w:r>
        <w:t>prihod proračunskih korisnika</w:t>
      </w:r>
    </w:p>
    <w:p w14:paraId="691801CA" w14:textId="77777777" w:rsidR="00215A32" w:rsidRDefault="00215A32"/>
    <w:p w14:paraId="5909A2F5" w14:textId="77777777" w:rsidR="00215A32" w:rsidRDefault="00000000">
      <w:pPr>
        <w:keepNext/>
        <w:spacing w:line="240" w:lineRule="auto"/>
        <w:jc w:val="center"/>
      </w:pPr>
      <w:r>
        <w:rPr>
          <w:sz w:val="28"/>
        </w:rPr>
        <w:t>Bilješka 28.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693539C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1BD8584"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3EB8041A"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482298B"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0809A02"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0A0F067"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93389AC" w14:textId="77777777" w:rsidR="00215A32" w:rsidRDefault="00000000">
            <w:pPr>
              <w:keepNext/>
              <w:keepLines/>
              <w:spacing w:after="0" w:line="240" w:lineRule="auto"/>
              <w:jc w:val="center"/>
            </w:pPr>
            <w:r>
              <w:rPr>
                <w:b/>
                <w:sz w:val="18"/>
              </w:rPr>
              <w:t>Indeks (%)</w:t>
            </w:r>
          </w:p>
        </w:tc>
      </w:tr>
      <w:tr w:rsidR="00215A32" w14:paraId="0F82A5E5" w14:textId="77777777">
        <w:tblPrEx>
          <w:tblCellMar>
            <w:top w:w="0" w:type="dxa"/>
            <w:bottom w:w="0" w:type="dxa"/>
          </w:tblCellMar>
        </w:tblPrEx>
        <w:trPr>
          <w:cantSplit/>
          <w:trHeight w:val="560"/>
        </w:trPr>
        <w:tc>
          <w:tcPr>
            <w:tcW w:w="700" w:type="dxa"/>
            <w:tcMar>
              <w:top w:w="0" w:type="dxa"/>
              <w:bottom w:w="0" w:type="dxa"/>
            </w:tcMar>
            <w:vAlign w:val="center"/>
          </w:tcPr>
          <w:p w14:paraId="39F6DDF7" w14:textId="77777777" w:rsidR="00215A32" w:rsidRDefault="00000000">
            <w:pPr>
              <w:keepNext/>
              <w:keepLines/>
              <w:spacing w:after="0" w:line="240" w:lineRule="auto"/>
            </w:pPr>
            <w:r>
              <w:rPr>
                <w:sz w:val="18"/>
              </w:rPr>
              <w:t>4124</w:t>
            </w:r>
          </w:p>
        </w:tc>
        <w:tc>
          <w:tcPr>
            <w:tcW w:w="3180" w:type="dxa"/>
            <w:tcMar>
              <w:top w:w="0" w:type="dxa"/>
              <w:bottom w:w="0" w:type="dxa"/>
            </w:tcMar>
            <w:vAlign w:val="center"/>
          </w:tcPr>
          <w:p w14:paraId="4EAE0F91" w14:textId="77777777" w:rsidR="00215A32" w:rsidRDefault="00000000">
            <w:pPr>
              <w:keepNext/>
              <w:keepLines/>
              <w:spacing w:after="0" w:line="240" w:lineRule="auto"/>
            </w:pPr>
            <w:r>
              <w:rPr>
                <w:sz w:val="18"/>
              </w:rPr>
              <w:t>Ostala prava</w:t>
            </w:r>
          </w:p>
        </w:tc>
        <w:tc>
          <w:tcPr>
            <w:tcW w:w="700" w:type="dxa"/>
            <w:tcMar>
              <w:top w:w="0" w:type="dxa"/>
              <w:bottom w:w="0" w:type="dxa"/>
            </w:tcMar>
            <w:vAlign w:val="center"/>
          </w:tcPr>
          <w:p w14:paraId="0698086B" w14:textId="77777777" w:rsidR="00215A32" w:rsidRDefault="00000000">
            <w:pPr>
              <w:keepNext/>
              <w:keepLines/>
              <w:spacing w:after="0" w:line="240" w:lineRule="auto"/>
            </w:pPr>
            <w:r>
              <w:rPr>
                <w:sz w:val="18"/>
              </w:rPr>
              <w:t>4124</w:t>
            </w:r>
          </w:p>
        </w:tc>
        <w:tc>
          <w:tcPr>
            <w:tcW w:w="1860" w:type="dxa"/>
            <w:tcMar>
              <w:top w:w="0" w:type="dxa"/>
              <w:bottom w:w="0" w:type="dxa"/>
            </w:tcMar>
            <w:vAlign w:val="center"/>
          </w:tcPr>
          <w:p w14:paraId="1187A314" w14:textId="77777777" w:rsidR="00215A32" w:rsidRDefault="00000000">
            <w:pPr>
              <w:keepNext/>
              <w:keepLines/>
              <w:spacing w:after="0" w:line="240" w:lineRule="auto"/>
              <w:jc w:val="right"/>
            </w:pPr>
            <w:r>
              <w:rPr>
                <w:sz w:val="18"/>
              </w:rPr>
              <w:t>760.387,78</w:t>
            </w:r>
          </w:p>
        </w:tc>
        <w:tc>
          <w:tcPr>
            <w:tcW w:w="1860" w:type="dxa"/>
            <w:tcMar>
              <w:top w:w="0" w:type="dxa"/>
              <w:bottom w:w="0" w:type="dxa"/>
            </w:tcMar>
            <w:vAlign w:val="center"/>
          </w:tcPr>
          <w:p w14:paraId="1B87DE34" w14:textId="77777777" w:rsidR="00215A32" w:rsidRDefault="00000000">
            <w:pPr>
              <w:keepNext/>
              <w:keepLines/>
              <w:spacing w:after="0" w:line="240" w:lineRule="auto"/>
              <w:jc w:val="right"/>
            </w:pPr>
            <w:r>
              <w:rPr>
                <w:sz w:val="18"/>
              </w:rPr>
              <w:t>1.568.304,53</w:t>
            </w:r>
          </w:p>
        </w:tc>
        <w:tc>
          <w:tcPr>
            <w:tcW w:w="700" w:type="dxa"/>
            <w:tcMar>
              <w:top w:w="0" w:type="dxa"/>
              <w:bottom w:w="0" w:type="dxa"/>
            </w:tcMar>
            <w:vAlign w:val="center"/>
          </w:tcPr>
          <w:p w14:paraId="4664439D" w14:textId="77777777" w:rsidR="00215A32" w:rsidRDefault="00000000">
            <w:pPr>
              <w:keepNext/>
              <w:keepLines/>
              <w:spacing w:after="0" w:line="240" w:lineRule="auto"/>
              <w:jc w:val="right"/>
            </w:pPr>
            <w:r>
              <w:rPr>
                <w:sz w:val="18"/>
              </w:rPr>
              <w:t>206,3</w:t>
            </w:r>
          </w:p>
        </w:tc>
      </w:tr>
    </w:tbl>
    <w:p w14:paraId="2222FD16" w14:textId="77777777" w:rsidR="00215A32" w:rsidRDefault="00215A32">
      <w:pPr>
        <w:spacing w:after="0"/>
      </w:pPr>
    </w:p>
    <w:p w14:paraId="335405FE" w14:textId="77777777" w:rsidR="00215A32" w:rsidRDefault="00000000">
      <w:pPr>
        <w:spacing w:line="240" w:lineRule="auto"/>
        <w:jc w:val="both"/>
      </w:pPr>
      <w:r>
        <w:t>354.142,86 eura ulaganje Sisačko-moslavačke županije u zgradu Komande 1.214.161,67 eura ulaganja proračunskih korisnika</w:t>
      </w:r>
    </w:p>
    <w:p w14:paraId="3976A250" w14:textId="77777777" w:rsidR="00215A32" w:rsidRDefault="00215A32"/>
    <w:p w14:paraId="173DA404" w14:textId="77777777" w:rsidR="00215A32" w:rsidRDefault="00000000">
      <w:pPr>
        <w:keepNext/>
        <w:spacing w:line="240" w:lineRule="auto"/>
        <w:jc w:val="center"/>
      </w:pPr>
      <w:r>
        <w:rPr>
          <w:sz w:val="28"/>
        </w:rPr>
        <w:t>Bilješka 29.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4F8ECAA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2C9F5D6"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08E8D80E"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7B5453C"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02DF8D2"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EAF6AF3"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AA6E43C" w14:textId="77777777" w:rsidR="00215A32" w:rsidRDefault="00000000">
            <w:pPr>
              <w:keepNext/>
              <w:keepLines/>
              <w:spacing w:after="0" w:line="240" w:lineRule="auto"/>
              <w:jc w:val="center"/>
            </w:pPr>
            <w:r>
              <w:rPr>
                <w:b/>
                <w:sz w:val="18"/>
              </w:rPr>
              <w:t>Indeks (%)</w:t>
            </w:r>
          </w:p>
        </w:tc>
      </w:tr>
      <w:tr w:rsidR="00215A32" w14:paraId="37753504" w14:textId="77777777">
        <w:tblPrEx>
          <w:tblCellMar>
            <w:top w:w="0" w:type="dxa"/>
            <w:bottom w:w="0" w:type="dxa"/>
          </w:tblCellMar>
        </w:tblPrEx>
        <w:trPr>
          <w:cantSplit/>
          <w:trHeight w:val="560"/>
        </w:trPr>
        <w:tc>
          <w:tcPr>
            <w:tcW w:w="700" w:type="dxa"/>
            <w:tcMar>
              <w:top w:w="0" w:type="dxa"/>
              <w:bottom w:w="0" w:type="dxa"/>
            </w:tcMar>
            <w:vAlign w:val="center"/>
          </w:tcPr>
          <w:p w14:paraId="34016859" w14:textId="77777777" w:rsidR="00215A32" w:rsidRDefault="00000000">
            <w:pPr>
              <w:keepNext/>
              <w:keepLines/>
              <w:spacing w:after="0" w:line="240" w:lineRule="auto"/>
            </w:pPr>
            <w:r>
              <w:rPr>
                <w:sz w:val="18"/>
              </w:rPr>
              <w:t>4214</w:t>
            </w:r>
          </w:p>
        </w:tc>
        <w:tc>
          <w:tcPr>
            <w:tcW w:w="3180" w:type="dxa"/>
            <w:tcMar>
              <w:top w:w="0" w:type="dxa"/>
              <w:bottom w:w="0" w:type="dxa"/>
            </w:tcMar>
            <w:vAlign w:val="center"/>
          </w:tcPr>
          <w:p w14:paraId="350CE597" w14:textId="77777777" w:rsidR="00215A32" w:rsidRDefault="00000000">
            <w:pPr>
              <w:keepNext/>
              <w:keepLines/>
              <w:spacing w:after="0" w:line="240" w:lineRule="auto"/>
            </w:pPr>
            <w:r>
              <w:rPr>
                <w:sz w:val="18"/>
              </w:rPr>
              <w:t>Ostali građevinski objekti</w:t>
            </w:r>
          </w:p>
        </w:tc>
        <w:tc>
          <w:tcPr>
            <w:tcW w:w="700" w:type="dxa"/>
            <w:tcMar>
              <w:top w:w="0" w:type="dxa"/>
              <w:bottom w:w="0" w:type="dxa"/>
            </w:tcMar>
            <w:vAlign w:val="center"/>
          </w:tcPr>
          <w:p w14:paraId="4AD0A1BB" w14:textId="77777777" w:rsidR="00215A32" w:rsidRDefault="00000000">
            <w:pPr>
              <w:keepNext/>
              <w:keepLines/>
              <w:spacing w:after="0" w:line="240" w:lineRule="auto"/>
            </w:pPr>
            <w:r>
              <w:rPr>
                <w:sz w:val="18"/>
              </w:rPr>
              <w:t>4214</w:t>
            </w:r>
          </w:p>
        </w:tc>
        <w:tc>
          <w:tcPr>
            <w:tcW w:w="1860" w:type="dxa"/>
            <w:tcMar>
              <w:top w:w="0" w:type="dxa"/>
              <w:bottom w:w="0" w:type="dxa"/>
            </w:tcMar>
            <w:vAlign w:val="center"/>
          </w:tcPr>
          <w:p w14:paraId="40D94E89" w14:textId="77777777" w:rsidR="00215A32" w:rsidRDefault="00000000">
            <w:pPr>
              <w:keepNext/>
              <w:keepLines/>
              <w:spacing w:after="0" w:line="240" w:lineRule="auto"/>
              <w:jc w:val="right"/>
            </w:pPr>
            <w:r>
              <w:rPr>
                <w:sz w:val="18"/>
              </w:rPr>
              <w:t>28.778,05</w:t>
            </w:r>
          </w:p>
        </w:tc>
        <w:tc>
          <w:tcPr>
            <w:tcW w:w="1860" w:type="dxa"/>
            <w:tcMar>
              <w:top w:w="0" w:type="dxa"/>
              <w:bottom w:w="0" w:type="dxa"/>
            </w:tcMar>
            <w:vAlign w:val="center"/>
          </w:tcPr>
          <w:p w14:paraId="6BA6C22C" w14:textId="77777777" w:rsidR="00215A32" w:rsidRDefault="00000000">
            <w:pPr>
              <w:keepNext/>
              <w:keepLines/>
              <w:spacing w:after="0" w:line="240" w:lineRule="auto"/>
              <w:jc w:val="right"/>
            </w:pPr>
            <w:r>
              <w:rPr>
                <w:sz w:val="18"/>
              </w:rPr>
              <w:t>277.316,50</w:t>
            </w:r>
          </w:p>
        </w:tc>
        <w:tc>
          <w:tcPr>
            <w:tcW w:w="700" w:type="dxa"/>
            <w:tcMar>
              <w:top w:w="0" w:type="dxa"/>
              <w:bottom w:w="0" w:type="dxa"/>
            </w:tcMar>
            <w:vAlign w:val="center"/>
          </w:tcPr>
          <w:p w14:paraId="7773FB1B" w14:textId="77777777" w:rsidR="00215A32" w:rsidRDefault="00000000">
            <w:pPr>
              <w:keepNext/>
              <w:keepLines/>
              <w:spacing w:after="0" w:line="240" w:lineRule="auto"/>
              <w:jc w:val="right"/>
            </w:pPr>
            <w:r>
              <w:rPr>
                <w:sz w:val="18"/>
              </w:rPr>
              <w:t>963,6</w:t>
            </w:r>
          </w:p>
        </w:tc>
      </w:tr>
    </w:tbl>
    <w:p w14:paraId="267FBE2F" w14:textId="77777777" w:rsidR="00215A32" w:rsidRDefault="00215A32">
      <w:pPr>
        <w:spacing w:after="0"/>
      </w:pPr>
    </w:p>
    <w:p w14:paraId="0DAFE1DA" w14:textId="77777777" w:rsidR="00215A32" w:rsidRDefault="00000000">
      <w:pPr>
        <w:spacing w:line="240" w:lineRule="auto"/>
        <w:jc w:val="both"/>
      </w:pPr>
      <w:r>
        <w:t>ulaganja Sisačko-moslavačke županije u obnovu</w:t>
      </w:r>
    </w:p>
    <w:p w14:paraId="2F781454" w14:textId="77777777" w:rsidR="00215A32" w:rsidRDefault="00215A32"/>
    <w:p w14:paraId="2CB0B3D5" w14:textId="77777777" w:rsidR="00215A32" w:rsidRDefault="00000000">
      <w:pPr>
        <w:keepNext/>
        <w:spacing w:line="240" w:lineRule="auto"/>
        <w:jc w:val="center"/>
      </w:pPr>
      <w:r>
        <w:rPr>
          <w:sz w:val="28"/>
        </w:rPr>
        <w:lastRenderedPageBreak/>
        <w:t>Bilješka 30.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3F29536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1EFB9A4"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34B17217"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672A7F6"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7A24668"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773ECE8"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554540C" w14:textId="77777777" w:rsidR="00215A32" w:rsidRDefault="00000000">
            <w:pPr>
              <w:keepNext/>
              <w:keepLines/>
              <w:spacing w:after="0" w:line="240" w:lineRule="auto"/>
              <w:jc w:val="center"/>
            </w:pPr>
            <w:r>
              <w:rPr>
                <w:b/>
                <w:sz w:val="18"/>
              </w:rPr>
              <w:t>Indeks (%)</w:t>
            </w:r>
          </w:p>
        </w:tc>
      </w:tr>
      <w:tr w:rsidR="00215A32" w14:paraId="1C25783C" w14:textId="77777777">
        <w:tblPrEx>
          <w:tblCellMar>
            <w:top w:w="0" w:type="dxa"/>
            <w:bottom w:w="0" w:type="dxa"/>
          </w:tblCellMar>
        </w:tblPrEx>
        <w:trPr>
          <w:cantSplit/>
          <w:trHeight w:val="560"/>
        </w:trPr>
        <w:tc>
          <w:tcPr>
            <w:tcW w:w="700" w:type="dxa"/>
            <w:tcMar>
              <w:top w:w="0" w:type="dxa"/>
              <w:bottom w:w="0" w:type="dxa"/>
            </w:tcMar>
            <w:vAlign w:val="center"/>
          </w:tcPr>
          <w:p w14:paraId="2F71B125" w14:textId="77777777" w:rsidR="00215A32" w:rsidRDefault="00000000">
            <w:pPr>
              <w:keepNext/>
              <w:keepLines/>
              <w:spacing w:after="0" w:line="240" w:lineRule="auto"/>
            </w:pPr>
            <w:r>
              <w:rPr>
                <w:sz w:val="18"/>
              </w:rPr>
              <w:t>4223</w:t>
            </w:r>
          </w:p>
        </w:tc>
        <w:tc>
          <w:tcPr>
            <w:tcW w:w="3180" w:type="dxa"/>
            <w:tcMar>
              <w:top w:w="0" w:type="dxa"/>
              <w:bottom w:w="0" w:type="dxa"/>
            </w:tcMar>
            <w:vAlign w:val="center"/>
          </w:tcPr>
          <w:p w14:paraId="37A5B5A7" w14:textId="77777777" w:rsidR="00215A32" w:rsidRDefault="00000000">
            <w:pPr>
              <w:keepNext/>
              <w:keepLines/>
              <w:spacing w:after="0" w:line="240" w:lineRule="auto"/>
            </w:pPr>
            <w:r>
              <w:rPr>
                <w:sz w:val="18"/>
              </w:rPr>
              <w:t>Oprema za održavanje i zaštitu</w:t>
            </w:r>
          </w:p>
        </w:tc>
        <w:tc>
          <w:tcPr>
            <w:tcW w:w="700" w:type="dxa"/>
            <w:tcMar>
              <w:top w:w="0" w:type="dxa"/>
              <w:bottom w:w="0" w:type="dxa"/>
            </w:tcMar>
            <w:vAlign w:val="center"/>
          </w:tcPr>
          <w:p w14:paraId="6B36A002" w14:textId="77777777" w:rsidR="00215A32" w:rsidRDefault="00000000">
            <w:pPr>
              <w:keepNext/>
              <w:keepLines/>
              <w:spacing w:after="0" w:line="240" w:lineRule="auto"/>
            </w:pPr>
            <w:r>
              <w:rPr>
                <w:sz w:val="18"/>
              </w:rPr>
              <w:t>4223</w:t>
            </w:r>
          </w:p>
        </w:tc>
        <w:tc>
          <w:tcPr>
            <w:tcW w:w="1860" w:type="dxa"/>
            <w:tcMar>
              <w:top w:w="0" w:type="dxa"/>
              <w:bottom w:w="0" w:type="dxa"/>
            </w:tcMar>
            <w:vAlign w:val="center"/>
          </w:tcPr>
          <w:p w14:paraId="29A54C7D" w14:textId="77777777" w:rsidR="00215A32" w:rsidRDefault="00000000">
            <w:pPr>
              <w:keepNext/>
              <w:keepLines/>
              <w:spacing w:after="0" w:line="240" w:lineRule="auto"/>
              <w:jc w:val="right"/>
            </w:pPr>
            <w:r>
              <w:rPr>
                <w:sz w:val="18"/>
              </w:rPr>
              <w:t>46.766,37</w:t>
            </w:r>
          </w:p>
        </w:tc>
        <w:tc>
          <w:tcPr>
            <w:tcW w:w="1860" w:type="dxa"/>
            <w:tcMar>
              <w:top w:w="0" w:type="dxa"/>
              <w:bottom w:w="0" w:type="dxa"/>
            </w:tcMar>
            <w:vAlign w:val="center"/>
          </w:tcPr>
          <w:p w14:paraId="45741048" w14:textId="77777777" w:rsidR="00215A32" w:rsidRDefault="00000000">
            <w:pPr>
              <w:keepNext/>
              <w:keepLines/>
              <w:spacing w:after="0" w:line="240" w:lineRule="auto"/>
              <w:jc w:val="right"/>
            </w:pPr>
            <w:r>
              <w:rPr>
                <w:sz w:val="18"/>
              </w:rPr>
              <w:t>146.150,06</w:t>
            </w:r>
          </w:p>
        </w:tc>
        <w:tc>
          <w:tcPr>
            <w:tcW w:w="700" w:type="dxa"/>
            <w:tcMar>
              <w:top w:w="0" w:type="dxa"/>
              <w:bottom w:w="0" w:type="dxa"/>
            </w:tcMar>
            <w:vAlign w:val="center"/>
          </w:tcPr>
          <w:p w14:paraId="10A16ED4" w14:textId="77777777" w:rsidR="00215A32" w:rsidRDefault="00000000">
            <w:pPr>
              <w:keepNext/>
              <w:keepLines/>
              <w:spacing w:after="0" w:line="240" w:lineRule="auto"/>
              <w:jc w:val="right"/>
            </w:pPr>
            <w:r>
              <w:rPr>
                <w:sz w:val="18"/>
              </w:rPr>
              <w:t>312,5</w:t>
            </w:r>
          </w:p>
        </w:tc>
      </w:tr>
    </w:tbl>
    <w:p w14:paraId="648258A2" w14:textId="77777777" w:rsidR="00215A32" w:rsidRDefault="00215A32">
      <w:pPr>
        <w:spacing w:after="0"/>
      </w:pPr>
    </w:p>
    <w:p w14:paraId="778F1996" w14:textId="77777777" w:rsidR="00215A32" w:rsidRDefault="00000000">
      <w:pPr>
        <w:spacing w:line="240" w:lineRule="auto"/>
        <w:jc w:val="both"/>
      </w:pPr>
      <w:r>
        <w:t>73.285,81 ulaganja Sisačko-moslavačke županije</w:t>
      </w:r>
    </w:p>
    <w:p w14:paraId="47D58E6C" w14:textId="77777777" w:rsidR="00215A32" w:rsidRDefault="00215A32"/>
    <w:p w14:paraId="66C593AF" w14:textId="77777777" w:rsidR="00215A32" w:rsidRDefault="00000000">
      <w:pPr>
        <w:keepNext/>
        <w:spacing w:line="240" w:lineRule="auto"/>
        <w:jc w:val="center"/>
      </w:pPr>
      <w:r>
        <w:rPr>
          <w:sz w:val="28"/>
        </w:rPr>
        <w:t>Bilješka 31.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05DF671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4BF813B"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01CD9A6A"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7A99027"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F0BF220"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8548AD2"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E5E61EB" w14:textId="77777777" w:rsidR="00215A32" w:rsidRDefault="00000000">
            <w:pPr>
              <w:keepNext/>
              <w:keepLines/>
              <w:spacing w:after="0" w:line="240" w:lineRule="auto"/>
              <w:jc w:val="center"/>
            </w:pPr>
            <w:r>
              <w:rPr>
                <w:b/>
                <w:sz w:val="18"/>
              </w:rPr>
              <w:t>Indeks (%)</w:t>
            </w:r>
          </w:p>
        </w:tc>
      </w:tr>
      <w:tr w:rsidR="00215A32" w14:paraId="52CD4476" w14:textId="77777777">
        <w:tblPrEx>
          <w:tblCellMar>
            <w:top w:w="0" w:type="dxa"/>
            <w:bottom w:w="0" w:type="dxa"/>
          </w:tblCellMar>
        </w:tblPrEx>
        <w:trPr>
          <w:cantSplit/>
          <w:trHeight w:val="560"/>
        </w:trPr>
        <w:tc>
          <w:tcPr>
            <w:tcW w:w="700" w:type="dxa"/>
            <w:tcMar>
              <w:top w:w="0" w:type="dxa"/>
              <w:bottom w:w="0" w:type="dxa"/>
            </w:tcMar>
            <w:vAlign w:val="center"/>
          </w:tcPr>
          <w:p w14:paraId="6682946D" w14:textId="77777777" w:rsidR="00215A32" w:rsidRDefault="00000000">
            <w:pPr>
              <w:keepNext/>
              <w:keepLines/>
              <w:spacing w:after="0" w:line="240" w:lineRule="auto"/>
            </w:pPr>
            <w:r>
              <w:rPr>
                <w:sz w:val="18"/>
              </w:rPr>
              <w:t>4225</w:t>
            </w:r>
          </w:p>
        </w:tc>
        <w:tc>
          <w:tcPr>
            <w:tcW w:w="3180" w:type="dxa"/>
            <w:tcMar>
              <w:top w:w="0" w:type="dxa"/>
              <w:bottom w:w="0" w:type="dxa"/>
            </w:tcMar>
            <w:vAlign w:val="center"/>
          </w:tcPr>
          <w:p w14:paraId="3A8506D8" w14:textId="77777777" w:rsidR="00215A32" w:rsidRDefault="00000000">
            <w:pPr>
              <w:keepNext/>
              <w:keepLines/>
              <w:spacing w:after="0" w:line="240" w:lineRule="auto"/>
            </w:pPr>
            <w:r>
              <w:rPr>
                <w:sz w:val="18"/>
              </w:rPr>
              <w:t>Instrumenti i uređaji</w:t>
            </w:r>
          </w:p>
        </w:tc>
        <w:tc>
          <w:tcPr>
            <w:tcW w:w="700" w:type="dxa"/>
            <w:tcMar>
              <w:top w:w="0" w:type="dxa"/>
              <w:bottom w:w="0" w:type="dxa"/>
            </w:tcMar>
            <w:vAlign w:val="center"/>
          </w:tcPr>
          <w:p w14:paraId="1C645FDE" w14:textId="77777777" w:rsidR="00215A32" w:rsidRDefault="00000000">
            <w:pPr>
              <w:keepNext/>
              <w:keepLines/>
              <w:spacing w:after="0" w:line="240" w:lineRule="auto"/>
            </w:pPr>
            <w:r>
              <w:rPr>
                <w:sz w:val="18"/>
              </w:rPr>
              <w:t>4225</w:t>
            </w:r>
          </w:p>
        </w:tc>
        <w:tc>
          <w:tcPr>
            <w:tcW w:w="1860" w:type="dxa"/>
            <w:tcMar>
              <w:top w:w="0" w:type="dxa"/>
              <w:bottom w:w="0" w:type="dxa"/>
            </w:tcMar>
            <w:vAlign w:val="center"/>
          </w:tcPr>
          <w:p w14:paraId="51BE817E" w14:textId="77777777" w:rsidR="00215A32" w:rsidRDefault="00000000">
            <w:pPr>
              <w:keepNext/>
              <w:keepLines/>
              <w:spacing w:after="0" w:line="240" w:lineRule="auto"/>
              <w:jc w:val="right"/>
            </w:pPr>
            <w:r>
              <w:rPr>
                <w:sz w:val="18"/>
              </w:rPr>
              <w:t>4.098,23</w:t>
            </w:r>
          </w:p>
        </w:tc>
        <w:tc>
          <w:tcPr>
            <w:tcW w:w="1860" w:type="dxa"/>
            <w:tcMar>
              <w:top w:w="0" w:type="dxa"/>
              <w:bottom w:w="0" w:type="dxa"/>
            </w:tcMar>
            <w:vAlign w:val="center"/>
          </w:tcPr>
          <w:p w14:paraId="147AA14F" w14:textId="77777777" w:rsidR="00215A32" w:rsidRDefault="00000000">
            <w:pPr>
              <w:keepNext/>
              <w:keepLines/>
              <w:spacing w:after="0" w:line="240" w:lineRule="auto"/>
              <w:jc w:val="right"/>
            </w:pPr>
            <w:r>
              <w:rPr>
                <w:sz w:val="18"/>
              </w:rPr>
              <w:t>11.878,27</w:t>
            </w:r>
          </w:p>
        </w:tc>
        <w:tc>
          <w:tcPr>
            <w:tcW w:w="700" w:type="dxa"/>
            <w:tcMar>
              <w:top w:w="0" w:type="dxa"/>
              <w:bottom w:w="0" w:type="dxa"/>
            </w:tcMar>
            <w:vAlign w:val="center"/>
          </w:tcPr>
          <w:p w14:paraId="3F8B01B5" w14:textId="77777777" w:rsidR="00215A32" w:rsidRDefault="00000000">
            <w:pPr>
              <w:keepNext/>
              <w:keepLines/>
              <w:spacing w:after="0" w:line="240" w:lineRule="auto"/>
              <w:jc w:val="right"/>
            </w:pPr>
            <w:r>
              <w:rPr>
                <w:sz w:val="18"/>
              </w:rPr>
              <w:t>289,8</w:t>
            </w:r>
          </w:p>
        </w:tc>
      </w:tr>
    </w:tbl>
    <w:p w14:paraId="27C83630" w14:textId="77777777" w:rsidR="00215A32" w:rsidRDefault="00215A32">
      <w:pPr>
        <w:spacing w:after="0"/>
      </w:pPr>
    </w:p>
    <w:p w14:paraId="46D3A8AD" w14:textId="77777777" w:rsidR="00215A32" w:rsidRDefault="00000000">
      <w:pPr>
        <w:spacing w:line="240" w:lineRule="auto"/>
        <w:jc w:val="both"/>
      </w:pPr>
      <w:r>
        <w:t>ulaganja proračunskih korisnika</w:t>
      </w:r>
    </w:p>
    <w:p w14:paraId="40FADB80" w14:textId="77777777" w:rsidR="00215A32" w:rsidRDefault="00215A32"/>
    <w:p w14:paraId="72C3917E" w14:textId="77777777" w:rsidR="00215A32" w:rsidRDefault="00000000">
      <w:pPr>
        <w:keepNext/>
        <w:spacing w:line="240" w:lineRule="auto"/>
        <w:jc w:val="center"/>
      </w:pPr>
      <w:r>
        <w:rPr>
          <w:sz w:val="28"/>
        </w:rPr>
        <w:t>Bilješka 32.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5B68C08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3B1805D"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5B9657B6"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1AFB87C"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D453EF2"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48C91D9"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FC3F3B2" w14:textId="77777777" w:rsidR="00215A32" w:rsidRDefault="00000000">
            <w:pPr>
              <w:keepNext/>
              <w:keepLines/>
              <w:spacing w:after="0" w:line="240" w:lineRule="auto"/>
              <w:jc w:val="center"/>
            </w:pPr>
            <w:r>
              <w:rPr>
                <w:b/>
                <w:sz w:val="18"/>
              </w:rPr>
              <w:t>Indeks (%)</w:t>
            </w:r>
          </w:p>
        </w:tc>
      </w:tr>
      <w:tr w:rsidR="00215A32" w14:paraId="60DEDC3C" w14:textId="77777777">
        <w:tblPrEx>
          <w:tblCellMar>
            <w:top w:w="0" w:type="dxa"/>
            <w:bottom w:w="0" w:type="dxa"/>
          </w:tblCellMar>
        </w:tblPrEx>
        <w:trPr>
          <w:cantSplit/>
          <w:trHeight w:val="560"/>
        </w:trPr>
        <w:tc>
          <w:tcPr>
            <w:tcW w:w="700" w:type="dxa"/>
            <w:tcMar>
              <w:top w:w="0" w:type="dxa"/>
              <w:bottom w:w="0" w:type="dxa"/>
            </w:tcMar>
            <w:vAlign w:val="center"/>
          </w:tcPr>
          <w:p w14:paraId="5CAF55E8" w14:textId="77777777" w:rsidR="00215A32" w:rsidRDefault="00000000">
            <w:pPr>
              <w:keepNext/>
              <w:keepLines/>
              <w:spacing w:after="0" w:line="240" w:lineRule="auto"/>
            </w:pPr>
            <w:r>
              <w:rPr>
                <w:sz w:val="18"/>
              </w:rPr>
              <w:t>4227</w:t>
            </w:r>
          </w:p>
        </w:tc>
        <w:tc>
          <w:tcPr>
            <w:tcW w:w="3180" w:type="dxa"/>
            <w:tcMar>
              <w:top w:w="0" w:type="dxa"/>
              <w:bottom w:w="0" w:type="dxa"/>
            </w:tcMar>
            <w:vAlign w:val="center"/>
          </w:tcPr>
          <w:p w14:paraId="4D7F9513" w14:textId="77777777" w:rsidR="00215A32" w:rsidRDefault="00000000">
            <w:pPr>
              <w:keepNext/>
              <w:keepLines/>
              <w:spacing w:after="0" w:line="240" w:lineRule="auto"/>
            </w:pPr>
            <w:r>
              <w:rPr>
                <w:sz w:val="18"/>
              </w:rPr>
              <w:t>Uređaji, strojevi i oprema za ostale namjene</w:t>
            </w:r>
          </w:p>
        </w:tc>
        <w:tc>
          <w:tcPr>
            <w:tcW w:w="700" w:type="dxa"/>
            <w:tcMar>
              <w:top w:w="0" w:type="dxa"/>
              <w:bottom w:w="0" w:type="dxa"/>
            </w:tcMar>
            <w:vAlign w:val="center"/>
          </w:tcPr>
          <w:p w14:paraId="3286D40B" w14:textId="77777777" w:rsidR="00215A32" w:rsidRDefault="00000000">
            <w:pPr>
              <w:keepNext/>
              <w:keepLines/>
              <w:spacing w:after="0" w:line="240" w:lineRule="auto"/>
            </w:pPr>
            <w:r>
              <w:rPr>
                <w:sz w:val="18"/>
              </w:rPr>
              <w:t>4227</w:t>
            </w:r>
          </w:p>
        </w:tc>
        <w:tc>
          <w:tcPr>
            <w:tcW w:w="1860" w:type="dxa"/>
            <w:tcMar>
              <w:top w:w="0" w:type="dxa"/>
              <w:bottom w:w="0" w:type="dxa"/>
            </w:tcMar>
            <w:vAlign w:val="center"/>
          </w:tcPr>
          <w:p w14:paraId="7981712D" w14:textId="77777777" w:rsidR="00215A32" w:rsidRDefault="00000000">
            <w:pPr>
              <w:keepNext/>
              <w:keepLines/>
              <w:spacing w:after="0" w:line="240" w:lineRule="auto"/>
              <w:jc w:val="right"/>
            </w:pPr>
            <w:r>
              <w:rPr>
                <w:sz w:val="18"/>
              </w:rPr>
              <w:t>346.231,30</w:t>
            </w:r>
          </w:p>
        </w:tc>
        <w:tc>
          <w:tcPr>
            <w:tcW w:w="1860" w:type="dxa"/>
            <w:tcMar>
              <w:top w:w="0" w:type="dxa"/>
              <w:bottom w:w="0" w:type="dxa"/>
            </w:tcMar>
            <w:vAlign w:val="center"/>
          </w:tcPr>
          <w:p w14:paraId="75DFBA9D" w14:textId="77777777" w:rsidR="00215A32" w:rsidRDefault="00000000">
            <w:pPr>
              <w:keepNext/>
              <w:keepLines/>
              <w:spacing w:after="0" w:line="240" w:lineRule="auto"/>
              <w:jc w:val="right"/>
            </w:pPr>
            <w:r>
              <w:rPr>
                <w:sz w:val="18"/>
              </w:rPr>
              <w:t>515.849,68</w:t>
            </w:r>
          </w:p>
        </w:tc>
        <w:tc>
          <w:tcPr>
            <w:tcW w:w="700" w:type="dxa"/>
            <w:tcMar>
              <w:top w:w="0" w:type="dxa"/>
              <w:bottom w:w="0" w:type="dxa"/>
            </w:tcMar>
            <w:vAlign w:val="center"/>
          </w:tcPr>
          <w:p w14:paraId="23070F33" w14:textId="77777777" w:rsidR="00215A32" w:rsidRDefault="00000000">
            <w:pPr>
              <w:keepNext/>
              <w:keepLines/>
              <w:spacing w:after="0" w:line="240" w:lineRule="auto"/>
              <w:jc w:val="right"/>
            </w:pPr>
            <w:r>
              <w:rPr>
                <w:sz w:val="18"/>
              </w:rPr>
              <w:t>149,0</w:t>
            </w:r>
          </w:p>
        </w:tc>
      </w:tr>
    </w:tbl>
    <w:p w14:paraId="60B3D94A" w14:textId="77777777" w:rsidR="00215A32" w:rsidRDefault="00215A32">
      <w:pPr>
        <w:spacing w:after="0"/>
      </w:pPr>
    </w:p>
    <w:p w14:paraId="6EA3D082" w14:textId="77777777" w:rsidR="00215A32" w:rsidRDefault="00000000">
      <w:pPr>
        <w:spacing w:line="240" w:lineRule="auto"/>
        <w:jc w:val="both"/>
      </w:pPr>
      <w:r>
        <w:t xml:space="preserve">ulaganja u Rimska 19-opremanje 29.018,75 euro Art </w:t>
      </w:r>
      <w:proofErr w:type="spellStart"/>
      <w:r>
        <w:t>Caffe</w:t>
      </w:r>
      <w:proofErr w:type="spellEnd"/>
      <w:r>
        <w:t xml:space="preserve"> -opremanje 144.519,68 eura Kurija </w:t>
      </w:r>
      <w:proofErr w:type="spellStart"/>
      <w:r>
        <w:t>Oberhofer</w:t>
      </w:r>
      <w:proofErr w:type="spellEnd"/>
      <w:r>
        <w:t xml:space="preserve"> </w:t>
      </w:r>
      <w:proofErr w:type="spellStart"/>
      <w:r>
        <w:t>Hangi</w:t>
      </w:r>
      <w:proofErr w:type="spellEnd"/>
      <w:r>
        <w:t xml:space="preserve"> opremanje 26.532,50 eura Dječji vrtić Marije Magdalena Sela nabava didaktičkih sredstava 1.400,00</w:t>
      </w:r>
    </w:p>
    <w:p w14:paraId="1D830942" w14:textId="77777777" w:rsidR="00215A32" w:rsidRDefault="00215A32"/>
    <w:p w14:paraId="4706F088" w14:textId="77777777" w:rsidR="00215A32" w:rsidRDefault="00000000">
      <w:pPr>
        <w:keepNext/>
        <w:spacing w:line="240" w:lineRule="auto"/>
        <w:jc w:val="center"/>
      </w:pPr>
      <w:r>
        <w:rPr>
          <w:sz w:val="28"/>
        </w:rPr>
        <w:t>Bilješka 33.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3494CD8E"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0467D27"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5B3C22A6"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D0A2049"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8854C29"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CC7B137"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3E64940" w14:textId="77777777" w:rsidR="00215A32" w:rsidRDefault="00000000">
            <w:pPr>
              <w:keepNext/>
              <w:keepLines/>
              <w:spacing w:after="0" w:line="240" w:lineRule="auto"/>
              <w:jc w:val="center"/>
            </w:pPr>
            <w:r>
              <w:rPr>
                <w:b/>
                <w:sz w:val="18"/>
              </w:rPr>
              <w:t>Indeks (%)</w:t>
            </w:r>
          </w:p>
        </w:tc>
      </w:tr>
      <w:tr w:rsidR="00215A32" w14:paraId="3C7BE6C4" w14:textId="77777777">
        <w:tblPrEx>
          <w:tblCellMar>
            <w:top w:w="0" w:type="dxa"/>
            <w:bottom w:w="0" w:type="dxa"/>
          </w:tblCellMar>
        </w:tblPrEx>
        <w:trPr>
          <w:cantSplit/>
          <w:trHeight w:val="560"/>
        </w:trPr>
        <w:tc>
          <w:tcPr>
            <w:tcW w:w="700" w:type="dxa"/>
            <w:tcMar>
              <w:top w:w="0" w:type="dxa"/>
              <w:bottom w:w="0" w:type="dxa"/>
            </w:tcMar>
            <w:vAlign w:val="center"/>
          </w:tcPr>
          <w:p w14:paraId="4B9E87FE" w14:textId="77777777" w:rsidR="00215A32" w:rsidRDefault="00000000">
            <w:pPr>
              <w:keepNext/>
              <w:keepLines/>
              <w:spacing w:after="0" w:line="240" w:lineRule="auto"/>
            </w:pPr>
            <w:r>
              <w:rPr>
                <w:sz w:val="18"/>
              </w:rPr>
              <w:t>4262</w:t>
            </w:r>
          </w:p>
        </w:tc>
        <w:tc>
          <w:tcPr>
            <w:tcW w:w="3180" w:type="dxa"/>
            <w:tcMar>
              <w:top w:w="0" w:type="dxa"/>
              <w:bottom w:w="0" w:type="dxa"/>
            </w:tcMar>
            <w:vAlign w:val="center"/>
          </w:tcPr>
          <w:p w14:paraId="1BD3F916" w14:textId="77777777" w:rsidR="00215A32" w:rsidRDefault="00000000">
            <w:pPr>
              <w:keepNext/>
              <w:keepLines/>
              <w:spacing w:after="0" w:line="240" w:lineRule="auto"/>
            </w:pPr>
            <w:r>
              <w:rPr>
                <w:sz w:val="18"/>
              </w:rPr>
              <w:t>Ulaganja u računalne programe</w:t>
            </w:r>
          </w:p>
        </w:tc>
        <w:tc>
          <w:tcPr>
            <w:tcW w:w="700" w:type="dxa"/>
            <w:tcMar>
              <w:top w:w="0" w:type="dxa"/>
              <w:bottom w:w="0" w:type="dxa"/>
            </w:tcMar>
            <w:vAlign w:val="center"/>
          </w:tcPr>
          <w:p w14:paraId="2E07845B" w14:textId="77777777" w:rsidR="00215A32" w:rsidRDefault="00000000">
            <w:pPr>
              <w:keepNext/>
              <w:keepLines/>
              <w:spacing w:after="0" w:line="240" w:lineRule="auto"/>
            </w:pPr>
            <w:r>
              <w:rPr>
                <w:sz w:val="18"/>
              </w:rPr>
              <w:t>4262</w:t>
            </w:r>
          </w:p>
        </w:tc>
        <w:tc>
          <w:tcPr>
            <w:tcW w:w="1860" w:type="dxa"/>
            <w:tcMar>
              <w:top w:w="0" w:type="dxa"/>
              <w:bottom w:w="0" w:type="dxa"/>
            </w:tcMar>
            <w:vAlign w:val="center"/>
          </w:tcPr>
          <w:p w14:paraId="716D55D9" w14:textId="77777777" w:rsidR="00215A32" w:rsidRDefault="00000000">
            <w:pPr>
              <w:keepNext/>
              <w:keepLines/>
              <w:spacing w:after="0" w:line="240" w:lineRule="auto"/>
              <w:jc w:val="right"/>
            </w:pPr>
            <w:r>
              <w:rPr>
                <w:sz w:val="18"/>
              </w:rPr>
              <w:t>1.937,50</w:t>
            </w:r>
          </w:p>
        </w:tc>
        <w:tc>
          <w:tcPr>
            <w:tcW w:w="1860" w:type="dxa"/>
            <w:tcMar>
              <w:top w:w="0" w:type="dxa"/>
              <w:bottom w:w="0" w:type="dxa"/>
            </w:tcMar>
            <w:vAlign w:val="center"/>
          </w:tcPr>
          <w:p w14:paraId="0A8347EB" w14:textId="77777777" w:rsidR="00215A32" w:rsidRDefault="00000000">
            <w:pPr>
              <w:keepNext/>
              <w:keepLines/>
              <w:spacing w:after="0" w:line="240" w:lineRule="auto"/>
              <w:jc w:val="right"/>
            </w:pPr>
            <w:r>
              <w:rPr>
                <w:sz w:val="18"/>
              </w:rPr>
              <w:t>48.620,21</w:t>
            </w:r>
          </w:p>
        </w:tc>
        <w:tc>
          <w:tcPr>
            <w:tcW w:w="700" w:type="dxa"/>
            <w:tcMar>
              <w:top w:w="0" w:type="dxa"/>
              <w:bottom w:w="0" w:type="dxa"/>
            </w:tcMar>
            <w:vAlign w:val="center"/>
          </w:tcPr>
          <w:p w14:paraId="696AAD01" w14:textId="77777777" w:rsidR="00215A32" w:rsidRDefault="00000000">
            <w:pPr>
              <w:keepNext/>
              <w:keepLines/>
              <w:spacing w:after="0" w:line="240" w:lineRule="auto"/>
              <w:jc w:val="right"/>
            </w:pPr>
            <w:r>
              <w:rPr>
                <w:sz w:val="18"/>
              </w:rPr>
              <w:t>2509,4</w:t>
            </w:r>
          </w:p>
        </w:tc>
      </w:tr>
    </w:tbl>
    <w:p w14:paraId="7850BA27" w14:textId="77777777" w:rsidR="00215A32" w:rsidRDefault="00215A32">
      <w:pPr>
        <w:spacing w:after="0"/>
      </w:pPr>
    </w:p>
    <w:p w14:paraId="4C0258E9" w14:textId="77777777" w:rsidR="00215A32" w:rsidRDefault="00000000">
      <w:pPr>
        <w:spacing w:line="240" w:lineRule="auto"/>
        <w:jc w:val="both"/>
      </w:pPr>
      <w:r>
        <w:t>nabavka računalnih programa za uspostavu Riznice</w:t>
      </w:r>
    </w:p>
    <w:p w14:paraId="1119CE78" w14:textId="77777777" w:rsidR="00215A32" w:rsidRDefault="00215A32"/>
    <w:p w14:paraId="261293AF" w14:textId="77777777" w:rsidR="00215A32" w:rsidRDefault="00000000">
      <w:pPr>
        <w:keepNext/>
        <w:spacing w:line="240" w:lineRule="auto"/>
        <w:jc w:val="center"/>
      </w:pPr>
      <w:r>
        <w:rPr>
          <w:sz w:val="28"/>
        </w:rPr>
        <w:lastRenderedPageBreak/>
        <w:t>Bilješka 34.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15A32" w14:paraId="48765DE3"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1B85BFE"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08ADFAB1"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576FC7E"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0C13D5A" w14:textId="77777777" w:rsidR="00215A32"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05B556C" w14:textId="77777777" w:rsidR="00215A32"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AE90520" w14:textId="77777777" w:rsidR="00215A32" w:rsidRDefault="00000000">
            <w:pPr>
              <w:keepNext/>
              <w:keepLines/>
              <w:spacing w:after="0" w:line="240" w:lineRule="auto"/>
              <w:jc w:val="center"/>
            </w:pPr>
            <w:r>
              <w:rPr>
                <w:b/>
                <w:sz w:val="18"/>
              </w:rPr>
              <w:t>Indeks (%)</w:t>
            </w:r>
          </w:p>
        </w:tc>
      </w:tr>
      <w:tr w:rsidR="00215A32" w14:paraId="7F41E6C1" w14:textId="77777777">
        <w:tblPrEx>
          <w:tblCellMar>
            <w:top w:w="0" w:type="dxa"/>
            <w:bottom w:w="0" w:type="dxa"/>
          </w:tblCellMar>
        </w:tblPrEx>
        <w:trPr>
          <w:cantSplit/>
          <w:trHeight w:val="560"/>
        </w:trPr>
        <w:tc>
          <w:tcPr>
            <w:tcW w:w="700" w:type="dxa"/>
            <w:tcMar>
              <w:top w:w="0" w:type="dxa"/>
              <w:bottom w:w="0" w:type="dxa"/>
            </w:tcMar>
            <w:vAlign w:val="center"/>
          </w:tcPr>
          <w:p w14:paraId="7FFCAF51" w14:textId="77777777" w:rsidR="00215A32" w:rsidRDefault="00000000">
            <w:pPr>
              <w:keepNext/>
              <w:keepLines/>
              <w:spacing w:after="0" w:line="240" w:lineRule="auto"/>
            </w:pPr>
            <w:r>
              <w:rPr>
                <w:sz w:val="18"/>
              </w:rPr>
              <w:t>452</w:t>
            </w:r>
          </w:p>
        </w:tc>
        <w:tc>
          <w:tcPr>
            <w:tcW w:w="3180" w:type="dxa"/>
            <w:tcMar>
              <w:top w:w="0" w:type="dxa"/>
              <w:bottom w:w="0" w:type="dxa"/>
            </w:tcMar>
            <w:vAlign w:val="center"/>
          </w:tcPr>
          <w:p w14:paraId="1BDEBF2C" w14:textId="77777777" w:rsidR="00215A32" w:rsidRDefault="00000000">
            <w:pPr>
              <w:keepNext/>
              <w:keepLines/>
              <w:spacing w:after="0" w:line="240" w:lineRule="auto"/>
            </w:pPr>
            <w:r>
              <w:rPr>
                <w:sz w:val="18"/>
              </w:rPr>
              <w:t>Dodatna ulaganja na postrojenjima i opremi</w:t>
            </w:r>
          </w:p>
        </w:tc>
        <w:tc>
          <w:tcPr>
            <w:tcW w:w="700" w:type="dxa"/>
            <w:tcMar>
              <w:top w:w="0" w:type="dxa"/>
              <w:bottom w:w="0" w:type="dxa"/>
            </w:tcMar>
            <w:vAlign w:val="center"/>
          </w:tcPr>
          <w:p w14:paraId="4B58C17E" w14:textId="77777777" w:rsidR="00215A32" w:rsidRDefault="00000000">
            <w:pPr>
              <w:keepNext/>
              <w:keepLines/>
              <w:spacing w:after="0" w:line="240" w:lineRule="auto"/>
            </w:pPr>
            <w:r>
              <w:rPr>
                <w:sz w:val="18"/>
              </w:rPr>
              <w:t>452</w:t>
            </w:r>
          </w:p>
        </w:tc>
        <w:tc>
          <w:tcPr>
            <w:tcW w:w="1860" w:type="dxa"/>
            <w:tcMar>
              <w:top w:w="0" w:type="dxa"/>
              <w:bottom w:w="0" w:type="dxa"/>
            </w:tcMar>
            <w:vAlign w:val="center"/>
          </w:tcPr>
          <w:p w14:paraId="2703D5B1" w14:textId="77777777" w:rsidR="00215A32" w:rsidRDefault="00000000">
            <w:pPr>
              <w:keepNext/>
              <w:keepLines/>
              <w:spacing w:after="0" w:line="240" w:lineRule="auto"/>
              <w:jc w:val="right"/>
            </w:pPr>
            <w:r>
              <w:rPr>
                <w:sz w:val="18"/>
              </w:rPr>
              <w:t>304.893,30</w:t>
            </w:r>
          </w:p>
        </w:tc>
        <w:tc>
          <w:tcPr>
            <w:tcW w:w="1860" w:type="dxa"/>
            <w:tcMar>
              <w:top w:w="0" w:type="dxa"/>
              <w:bottom w:w="0" w:type="dxa"/>
            </w:tcMar>
            <w:vAlign w:val="center"/>
          </w:tcPr>
          <w:p w14:paraId="5929B5C0" w14:textId="77777777" w:rsidR="00215A32" w:rsidRDefault="00000000">
            <w:pPr>
              <w:keepNext/>
              <w:keepLines/>
              <w:spacing w:after="0" w:line="240" w:lineRule="auto"/>
              <w:jc w:val="right"/>
            </w:pPr>
            <w:r>
              <w:rPr>
                <w:sz w:val="18"/>
              </w:rPr>
              <w:t>4.916.277,59</w:t>
            </w:r>
          </w:p>
        </w:tc>
        <w:tc>
          <w:tcPr>
            <w:tcW w:w="700" w:type="dxa"/>
            <w:tcMar>
              <w:top w:w="0" w:type="dxa"/>
              <w:bottom w:w="0" w:type="dxa"/>
            </w:tcMar>
            <w:vAlign w:val="center"/>
          </w:tcPr>
          <w:p w14:paraId="302E6769" w14:textId="77777777" w:rsidR="00215A32" w:rsidRDefault="00000000">
            <w:pPr>
              <w:keepNext/>
              <w:keepLines/>
              <w:spacing w:after="0" w:line="240" w:lineRule="auto"/>
              <w:jc w:val="right"/>
            </w:pPr>
            <w:r>
              <w:rPr>
                <w:sz w:val="18"/>
              </w:rPr>
              <w:t>1612,5</w:t>
            </w:r>
          </w:p>
        </w:tc>
      </w:tr>
    </w:tbl>
    <w:p w14:paraId="1E3E827C" w14:textId="77777777" w:rsidR="00215A32" w:rsidRDefault="00215A32">
      <w:pPr>
        <w:spacing w:after="0"/>
      </w:pPr>
    </w:p>
    <w:p w14:paraId="5F209900" w14:textId="77777777" w:rsidR="00215A32" w:rsidRDefault="00000000">
      <w:pPr>
        <w:spacing w:line="240" w:lineRule="auto"/>
        <w:jc w:val="both"/>
      </w:pPr>
      <w:r>
        <w:t>ukupni iznos od 4.831.926,35 eura odnosi se na opremanje OB Sisak, a 84.351,24 su ulaganja proračunskih korisnika</w:t>
      </w:r>
    </w:p>
    <w:p w14:paraId="009A798F" w14:textId="77777777" w:rsidR="00215A32" w:rsidRDefault="00215A32"/>
    <w:p w14:paraId="41360D49" w14:textId="77777777" w:rsidR="00215A32" w:rsidRDefault="00000000">
      <w:pPr>
        <w:keepNext/>
        <w:spacing w:line="240" w:lineRule="auto"/>
        <w:jc w:val="center"/>
      </w:pPr>
      <w:r>
        <w:rPr>
          <w:b/>
          <w:sz w:val="28"/>
        </w:rPr>
        <w:t>Izvještaj o obvezama</w:t>
      </w:r>
    </w:p>
    <w:p w14:paraId="51A8750C" w14:textId="77777777" w:rsidR="00215A32" w:rsidRDefault="00000000">
      <w:pPr>
        <w:keepNext/>
        <w:spacing w:line="240" w:lineRule="auto"/>
        <w:jc w:val="center"/>
      </w:pPr>
      <w:r>
        <w:rPr>
          <w:sz w:val="28"/>
        </w:rPr>
        <w:t>Bilješka 35.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883"/>
        <w:gridCol w:w="4008"/>
        <w:gridCol w:w="882"/>
        <w:gridCol w:w="2345"/>
        <w:gridCol w:w="882"/>
      </w:tblGrid>
      <w:tr w:rsidR="00215A32" w14:paraId="0F713B6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69F3642" w14:textId="77777777" w:rsidR="00215A32"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64F16734" w14:textId="77777777" w:rsidR="00215A32"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C111EF1" w14:textId="77777777" w:rsidR="00215A32"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7DCD05A" w14:textId="77777777" w:rsidR="00215A32" w:rsidRDefault="00000000">
            <w:pPr>
              <w:keepNext/>
              <w:keepLines/>
              <w:spacing w:after="0" w:line="240" w:lineRule="auto"/>
              <w:jc w:val="center"/>
            </w:pPr>
            <w:r>
              <w:rPr>
                <w:b/>
                <w:sz w:val="18"/>
              </w:rPr>
              <w:t>Iznos</w:t>
            </w:r>
          </w:p>
        </w:tc>
        <w:tc>
          <w:tcPr>
            <w:tcW w:w="700" w:type="dxa"/>
            <w:shd w:val="clear" w:color="auto" w:fill="E7F0F9"/>
            <w:tcMar>
              <w:top w:w="0" w:type="dxa"/>
              <w:bottom w:w="0" w:type="dxa"/>
            </w:tcMar>
            <w:vAlign w:val="center"/>
          </w:tcPr>
          <w:p w14:paraId="4D31ED81" w14:textId="77777777" w:rsidR="00215A32" w:rsidRDefault="00000000">
            <w:pPr>
              <w:keepNext/>
              <w:keepLines/>
              <w:spacing w:after="0" w:line="240" w:lineRule="auto"/>
              <w:jc w:val="center"/>
            </w:pPr>
            <w:r>
              <w:rPr>
                <w:b/>
                <w:sz w:val="18"/>
              </w:rPr>
              <w:t>Indeks (%)</w:t>
            </w:r>
          </w:p>
        </w:tc>
      </w:tr>
      <w:tr w:rsidR="00215A32" w14:paraId="0F5E2F7F" w14:textId="77777777">
        <w:tblPrEx>
          <w:tblCellMar>
            <w:top w:w="0" w:type="dxa"/>
            <w:bottom w:w="0" w:type="dxa"/>
          </w:tblCellMar>
        </w:tblPrEx>
        <w:trPr>
          <w:cantSplit/>
          <w:trHeight w:val="560"/>
        </w:trPr>
        <w:tc>
          <w:tcPr>
            <w:tcW w:w="700" w:type="dxa"/>
            <w:tcMar>
              <w:top w:w="0" w:type="dxa"/>
              <w:bottom w:w="0" w:type="dxa"/>
            </w:tcMar>
            <w:vAlign w:val="center"/>
          </w:tcPr>
          <w:p w14:paraId="06012B47" w14:textId="77777777" w:rsidR="00215A32" w:rsidRDefault="00215A32">
            <w:pPr>
              <w:keepNext/>
              <w:keepLines/>
              <w:spacing w:after="0" w:line="240" w:lineRule="auto"/>
            </w:pPr>
          </w:p>
        </w:tc>
        <w:tc>
          <w:tcPr>
            <w:tcW w:w="3180" w:type="dxa"/>
            <w:tcMar>
              <w:top w:w="0" w:type="dxa"/>
              <w:bottom w:w="0" w:type="dxa"/>
            </w:tcMar>
            <w:vAlign w:val="center"/>
          </w:tcPr>
          <w:p w14:paraId="75E5E721" w14:textId="77777777" w:rsidR="00215A32" w:rsidRDefault="00000000">
            <w:pPr>
              <w:keepNext/>
              <w:keepLines/>
              <w:spacing w:after="0" w:line="240" w:lineRule="auto"/>
            </w:pPr>
            <w:r>
              <w:rPr>
                <w:sz w:val="18"/>
              </w:rPr>
              <w:t>Stanje dospjelih obveza na kraju izvještajnog razdoblja (šifre V008+D23+D24 + 'D dio 25,26' + D27)</w:t>
            </w:r>
          </w:p>
        </w:tc>
        <w:tc>
          <w:tcPr>
            <w:tcW w:w="700" w:type="dxa"/>
            <w:tcMar>
              <w:top w:w="0" w:type="dxa"/>
              <w:bottom w:w="0" w:type="dxa"/>
            </w:tcMar>
            <w:vAlign w:val="center"/>
          </w:tcPr>
          <w:p w14:paraId="0FE0E0DE" w14:textId="77777777" w:rsidR="00215A32" w:rsidRDefault="00000000">
            <w:pPr>
              <w:keepNext/>
              <w:keepLines/>
              <w:spacing w:after="0" w:line="240" w:lineRule="auto"/>
            </w:pPr>
            <w:r>
              <w:rPr>
                <w:sz w:val="18"/>
              </w:rPr>
              <w:t>V007</w:t>
            </w:r>
          </w:p>
        </w:tc>
        <w:tc>
          <w:tcPr>
            <w:tcW w:w="1860" w:type="dxa"/>
            <w:tcMar>
              <w:top w:w="0" w:type="dxa"/>
              <w:bottom w:w="0" w:type="dxa"/>
            </w:tcMar>
            <w:vAlign w:val="center"/>
          </w:tcPr>
          <w:p w14:paraId="411F4C23" w14:textId="77777777" w:rsidR="00215A32" w:rsidRDefault="00000000">
            <w:pPr>
              <w:keepNext/>
              <w:keepLines/>
              <w:spacing w:after="0" w:line="240" w:lineRule="auto"/>
              <w:jc w:val="right"/>
            </w:pPr>
            <w:r>
              <w:rPr>
                <w:sz w:val="18"/>
              </w:rPr>
              <w:t>4.417.943,70</w:t>
            </w:r>
          </w:p>
        </w:tc>
        <w:tc>
          <w:tcPr>
            <w:tcW w:w="700" w:type="dxa"/>
            <w:tcMar>
              <w:top w:w="0" w:type="dxa"/>
              <w:bottom w:w="0" w:type="dxa"/>
            </w:tcMar>
            <w:vAlign w:val="center"/>
          </w:tcPr>
          <w:p w14:paraId="68B8A9FD" w14:textId="77777777" w:rsidR="00215A32" w:rsidRDefault="00000000">
            <w:pPr>
              <w:keepNext/>
              <w:keepLines/>
              <w:spacing w:after="0" w:line="240" w:lineRule="auto"/>
              <w:jc w:val="right"/>
            </w:pPr>
            <w:r>
              <w:rPr>
                <w:sz w:val="18"/>
              </w:rPr>
              <w:t>-</w:t>
            </w:r>
          </w:p>
        </w:tc>
      </w:tr>
    </w:tbl>
    <w:p w14:paraId="2B50D3C9" w14:textId="77777777" w:rsidR="00215A32" w:rsidRDefault="00215A32">
      <w:pPr>
        <w:spacing w:after="0"/>
      </w:pPr>
    </w:p>
    <w:p w14:paraId="56D985C8" w14:textId="77777777" w:rsidR="00215A32" w:rsidRDefault="00000000">
      <w:pPr>
        <w:spacing w:line="240" w:lineRule="auto"/>
        <w:jc w:val="both"/>
      </w:pPr>
      <w:r>
        <w:t>Stanje dospjelih obveza  Sisačko-moslavačke županije na dan 30.6.2025 iznosi 194.088,07 eura, a razlika od 4.223.855,63 eura su dospjele obveze Proračunskih korisnika. dospjele obveze NPB Popovača 1.704.517,44 eura dospjele obveze Dom zdravlja SMŽ  1.392.147,58 eura dospjele obveze Dom za starije Petrinja 120.061,32 eura dospjele obveze Dom za starije Sisak 357.655,42 eura dospjele obveze Zavod za hitnu medicinu SMŽ 420.162,03 eura i ostali proračunski korisnici</w:t>
      </w:r>
    </w:p>
    <w:p w14:paraId="71EE3999" w14:textId="77777777" w:rsidR="00215A32" w:rsidRDefault="00215A32"/>
    <w:p w14:paraId="5B248AA8" w14:textId="77777777" w:rsidR="00215A32" w:rsidRDefault="00000000">
      <w:pPr>
        <w:keepNext/>
        <w:spacing w:line="240" w:lineRule="auto"/>
        <w:jc w:val="center"/>
      </w:pPr>
      <w:r>
        <w:rPr>
          <w:sz w:val="28"/>
        </w:rPr>
        <w:t>Bilješka 36.</w:t>
      </w:r>
    </w:p>
    <w:p w14:paraId="23E83469" w14:textId="77777777" w:rsidR="00215A32" w:rsidRDefault="00000000">
      <w:pPr>
        <w:spacing w:line="240" w:lineRule="auto"/>
        <w:jc w:val="both"/>
      </w:pPr>
      <w:proofErr w:type="spellStart"/>
      <w:r>
        <w:rPr>
          <w:b/>
        </w:rPr>
        <w:t>Unutargrupne</w:t>
      </w:r>
      <w:proofErr w:type="spellEnd"/>
      <w:r>
        <w:rPr>
          <w:b/>
        </w:rPr>
        <w:t xml:space="preserve"> transakcije koje su u izvještajima eliminirane</w:t>
      </w:r>
    </w:p>
    <w:p w14:paraId="1E2F70C5" w14:textId="77777777" w:rsidR="00215A32" w:rsidRDefault="00000000">
      <w:pPr>
        <w:spacing w:line="240" w:lineRule="auto"/>
        <w:jc w:val="both"/>
      </w:pPr>
      <w:r>
        <w:t>Eliminirane su transakcije između skupina konta 367 i  671. Županija je prijenose svojim PK knjižila na skupinu 367, a korisnici iste na skupinu 671. Također su eliminirani iznosi na skupinama 369 i 639, Strukovna škola iskazala je prihod od 3.000,00 eura na 639 a Industrijsko-obrtnička škola rashod 3.000,00eura na skupini 369. Srednja škola Topusko knjižila je na kontu skupine 369 4.400,00 eura a Strukovna škola Sisak 2.200,00 eura i Glazbena škola F.L. Sisak 2.200,00eura također na skupini 639.</w:t>
      </w:r>
    </w:p>
    <w:p w14:paraId="1D05FA21" w14:textId="77777777" w:rsidR="00215A32" w:rsidRDefault="00215A32"/>
    <w:p w14:paraId="09597F2F" w14:textId="77777777" w:rsidR="00215A32" w:rsidRDefault="00000000">
      <w:pPr>
        <w:keepNext/>
        <w:spacing w:line="240" w:lineRule="auto"/>
        <w:jc w:val="center"/>
      </w:pPr>
      <w:r>
        <w:rPr>
          <w:sz w:val="28"/>
        </w:rPr>
        <w:t>Bilješka 37.</w:t>
      </w:r>
    </w:p>
    <w:p w14:paraId="4970F495" w14:textId="77777777" w:rsidR="00215A32" w:rsidRDefault="00000000">
      <w:pPr>
        <w:spacing w:line="240" w:lineRule="auto"/>
        <w:jc w:val="both"/>
      </w:pPr>
      <w:r>
        <w:rPr>
          <w:b/>
        </w:rPr>
        <w:t>Manjak ili višak u poslovanju grupe i pregled strukture manjka/viška po proračunskim korisnicima</w:t>
      </w:r>
    </w:p>
    <w:p w14:paraId="0D63CF0D" w14:textId="77777777" w:rsidR="00215A32" w:rsidRDefault="00000000">
      <w:pPr>
        <w:spacing w:line="240" w:lineRule="auto"/>
        <w:jc w:val="both"/>
      </w:pPr>
      <w:r>
        <w:t xml:space="preserve">manjak prihoda i rashoda ukupni u izvještajnom razdoblju 11.633.651,90 eura županija manjak 9.016.320,00 osnovne škole  manjak  2.060.591,95 srednje škole  manjak  1.283.163,94 eura Centar za svemirsku tehnologiju   manjak  11.604,44 eura ustanove u zdravstvu  manjak 4.023.214,84 eura ustanove u socijali  manjak  453.547,10 eura Kulturno-povijesni centar SMŽ  manjak 25.294,26 eura Javne ustanove manjak  31.124,07 eura </w:t>
      </w:r>
      <w:r>
        <w:lastRenderedPageBreak/>
        <w:t xml:space="preserve">Županijski vrtić  manjak  40.115,16 eura Regionalni koordinator  višak  5.311.323,86 eura, višak Projekta Centar </w:t>
      </w:r>
      <w:proofErr w:type="spellStart"/>
      <w:r>
        <w:t>gaming</w:t>
      </w:r>
      <w:proofErr w:type="spellEnd"/>
      <w:r>
        <w:t xml:space="preserve"> industrije</w:t>
      </w:r>
    </w:p>
    <w:p w14:paraId="490ACDCF" w14:textId="77777777" w:rsidR="00215A32" w:rsidRDefault="00215A32"/>
    <w:sectPr w:rsidR="00215A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A32"/>
    <w:rsid w:val="00215A32"/>
    <w:rsid w:val="003B0D4E"/>
    <w:rsid w:val="005373B0"/>
    <w:rsid w:val="00DA058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3463F"/>
  <w15:docId w15:val="{B87D426B-C163-455C-9435-E7AFD94FF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hr-HR" w:eastAsia="hr-H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hAnsi="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2302</Words>
  <Characters>13124</Characters>
  <Application>Microsoft Office Word</Application>
  <DocSecurity>0</DocSecurity>
  <Lines>109</Lines>
  <Paragraphs>30</Paragraphs>
  <ScaleCrop>false</ScaleCrop>
  <Company/>
  <LinksUpToDate>false</LinksUpToDate>
  <CharactersWithSpaces>15396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malobabicb</dc:creator>
  <cp:lastModifiedBy>Božica Malobabić</cp:lastModifiedBy>
  <cp:revision>2</cp:revision>
  <dcterms:created xsi:type="dcterms:W3CDTF">2025-07-21T07:58:00Z</dcterms:created>
  <dcterms:modified xsi:type="dcterms:W3CDTF">2025-07-21T07:58:00Z</dcterms:modified>
</cp:coreProperties>
</file>